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C" w:rsidRPr="00851BEC" w:rsidRDefault="00D632BA" w:rsidP="00851B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1BEC" w:rsidRPr="00851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№</w:t>
      </w:r>
      <w:r w:rsidR="00B454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B454A7" w:rsidRDefault="00851BEC" w:rsidP="00B454A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</w:t>
      </w:r>
      <w:r w:rsidR="00E4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B454A7" w:rsidRP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Первомайская средняя школа</w:t>
      </w:r>
    </w:p>
    <w:p w:rsidR="001E276B" w:rsidRDefault="00B454A7" w:rsidP="00B454A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(Первомайская средняя школа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1BEC" w:rsidRDefault="00851BEC" w:rsidP="00851BE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39" w:rsidRPr="00851BEC" w:rsidRDefault="00355A39" w:rsidP="00851BE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3"/>
        <w:gridCol w:w="3290"/>
        <w:gridCol w:w="188"/>
        <w:gridCol w:w="432"/>
        <w:gridCol w:w="243"/>
        <w:gridCol w:w="1349"/>
        <w:gridCol w:w="378"/>
        <w:gridCol w:w="378"/>
        <w:gridCol w:w="350"/>
      </w:tblGrid>
      <w:tr w:rsidR="00851BEC" w:rsidRPr="00851BEC" w:rsidTr="008025C1">
        <w:trPr>
          <w:trHeight w:val="276"/>
        </w:trPr>
        <w:tc>
          <w:tcPr>
            <w:tcW w:w="2993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1E276B" w:rsidP="001E27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51BEC"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Пречисто</w:t>
            </w:r>
            <w:r w:rsidR="00851BEC"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EC" w:rsidRPr="00851BEC" w:rsidRDefault="00851BEC" w:rsidP="00851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EC" w:rsidRPr="00851BEC" w:rsidRDefault="00851BEC" w:rsidP="00851B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1A085C" w:rsidP="00851B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851BEC" w:rsidP="00851B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1E276B" w:rsidP="00B454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B4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851BEC" w:rsidP="00851B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851BEC" w:rsidP="001E27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vAlign w:val="bottom"/>
          </w:tcPr>
          <w:p w:rsidR="00851BEC" w:rsidRPr="00851BEC" w:rsidRDefault="00851BEC" w:rsidP="00851BE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 проведено на основании  Плана контрольных мероприятий Отдела финансов администрации Первомайского муниципального района Ярославской области на 202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приказом отдела финансов администрации Первомайского муниципального района Ярославской области от 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№99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приказом Отдела финансов администрации Первомайского муниципального района Ярославской области «О проведении контрольного мероприятия» от 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17BF5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proofErr w:type="gramEnd"/>
    </w:p>
    <w:p w:rsidR="00851BEC" w:rsidRPr="00851BEC" w:rsidRDefault="00851BEC" w:rsidP="00851B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контрольного мероприятия:  </w:t>
      </w:r>
      <w:r w:rsid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предоставления и использования субсидий, предоставленных из бюджета Перво</w:t>
      </w:r>
      <w:r w:rsidR="00C42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 муниципального района,</w:t>
      </w:r>
      <w:r w:rsid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отражение в бухгалтерском учете и бухгалтерской отчетности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BEC" w:rsidRPr="00851BEC" w:rsidRDefault="00851BEC" w:rsidP="00851B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 с 01.01.202</w:t>
      </w:r>
      <w:r w:rsidR="001E276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31.12.2021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мероприятие проведено  проверочной группой: главным специалистом </w:t>
      </w:r>
      <w:proofErr w:type="spellStart"/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Шишмаревой</w:t>
      </w:r>
      <w:proofErr w:type="spellEnd"/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(руководитель группы), главным специалистом – 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Семеновой Л.М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контрольного мероприятия проведены: контрольные действия по документальному изучению в отношении изучение финансовых, бухгалтерских, отчетных документов, документов о планировании и иных документов содержащих информацию о деятельности объекта контроля, данных информационных систем, пересчёт.</w:t>
      </w:r>
    </w:p>
    <w:p w:rsidR="00B95513" w:rsidRDefault="00851BEC" w:rsidP="00B955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контрольного мероприятия, не включая периоды её приостановления, </w:t>
      </w:r>
      <w:r w:rsidR="00B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 </w:t>
      </w:r>
      <w:r w:rsidR="00B95513" w:rsidRPr="001A0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B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817BF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7B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«25</w:t>
      </w:r>
      <w:r w:rsidR="00B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«</w:t>
      </w:r>
      <w:r w:rsidR="00817BF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955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</w:t>
      </w:r>
      <w:r w:rsidR="00B454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B95513" w:rsidRPr="00B95513" w:rsidRDefault="00B95513" w:rsidP="00B955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объекте контроля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EC" w:rsidRPr="003F68AF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A40DB" w:rsidRP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</w:t>
      </w:r>
      <w:r w:rsid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40DB" w:rsidRP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40DB" w:rsidRP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 средняя школа 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3F6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B34637"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района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</w:t>
      </w:r>
      <w:r w:rsidR="00B34637"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C13D8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637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FC13D8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0.1998</w:t>
      </w:r>
      <w:r w:rsidR="00B34637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FC13D8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8A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51BEC" w:rsidRPr="00851BEC" w:rsidRDefault="00B34637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юридического лица </w:t>
      </w:r>
      <w:r w:rsidR="005A40DB" w:rsidRP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Первомайская средняя школа </w:t>
      </w:r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 на учет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FC13D8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FC13D8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основным государственным регистрационным номером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1027601460490</w:t>
      </w:r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на налоговый учет выдано  в Межрайонной инспекции Федеральной налоговой службы </w:t>
      </w:r>
      <w:r w:rsidRPr="00B346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 серии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35 №002292609</w:t>
      </w:r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присвоенным</w:t>
      </w:r>
      <w:proofErr w:type="gramEnd"/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762300408</w:t>
      </w:r>
      <w:r w:rsidR="005A40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762301001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637" w:rsidRPr="00B34637" w:rsidRDefault="00851BEC" w:rsidP="00B346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полное наименование: </w:t>
      </w:r>
      <w:r w:rsidR="00286419"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6419"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учреждение</w:t>
      </w:r>
      <w:r w:rsidR="00286419"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 средняя школа</w:t>
      </w:r>
      <w:r w:rsidR="00B34637" w:rsidRP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наименование: </w:t>
      </w:r>
      <w:r w:rsidR="00286419"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 средняя школа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учреждения – </w:t>
      </w:r>
      <w:proofErr w:type="gramStart"/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9" w:rsidRPr="00286419" w:rsidRDefault="00286419" w:rsidP="002864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>152450, Ярославская область, Первомайский район, с. Кукобой, улица Школьная, д.2.</w:t>
      </w:r>
    </w:p>
    <w:p w:rsidR="00851BEC" w:rsidRPr="00851BEC" w:rsidRDefault="00286419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: 1524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Ярославская область, Первомайский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34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BEC" w:rsidRPr="00851BEC" w:rsidRDefault="00286419" w:rsidP="0028641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152450, Ярославская область, Первомайский район, с. Кукобой,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Советский</w:t>
      </w:r>
      <w:r w:rsidRPr="0028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3D8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Уставом, утверждённым Постановлением  Администрации Первомайского района от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6 №305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собственником  имущества </w:t>
      </w:r>
      <w:r w:rsidR="00FC13D8" w:rsidRP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Первомайская средняя школа 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является Первомайский муниципальный район Ярославской области. </w:t>
      </w:r>
    </w:p>
    <w:p w:rsidR="006D56E5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Функции и полномочия учредителя и собственника имущества Учреждения от имени Первомайского муниципального района Ярославской области осуществляет Администрация Первомайского района Ярославской области и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</w:t>
      </w:r>
      <w:r w:rsidR="00FC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формирования и осуществления финансового обеспечения выполнения муниципального задания)</w:t>
      </w:r>
      <w:r w:rsid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6E5" w:rsidRDefault="00851BEC" w:rsidP="006D56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явля</w:t>
      </w:r>
      <w:r w:rsid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образовательная деятельность по образовательным программам</w:t>
      </w:r>
      <w:r w:rsidR="006D56E5" w:rsidRPr="006D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B6" w:rsidRPr="000433B6" w:rsidRDefault="000433B6" w:rsidP="00043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осуществляет следующие основные виды деятельности:</w:t>
      </w:r>
    </w:p>
    <w:p w:rsidR="000433B6" w:rsidRPr="000433B6" w:rsidRDefault="000433B6" w:rsidP="00043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дошкольное образование;</w:t>
      </w:r>
    </w:p>
    <w:p w:rsidR="000433B6" w:rsidRPr="000433B6" w:rsidRDefault="000433B6" w:rsidP="00043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 общее образование;</w:t>
      </w:r>
    </w:p>
    <w:p w:rsidR="000433B6" w:rsidRPr="000433B6" w:rsidRDefault="000433B6" w:rsidP="00043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общее образование;</w:t>
      </w:r>
    </w:p>
    <w:p w:rsidR="000433B6" w:rsidRPr="000433B6" w:rsidRDefault="000433B6" w:rsidP="00043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общее образование;</w:t>
      </w:r>
    </w:p>
    <w:p w:rsidR="000433B6" w:rsidRPr="000433B6" w:rsidRDefault="000433B6" w:rsidP="00043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дополнительное образование детей и взрослых.</w:t>
      </w:r>
    </w:p>
    <w:p w:rsidR="00462A9F" w:rsidRDefault="000433B6" w:rsidP="00462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отдела образования администрации Первомайского муниципального района от 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9.2008</w:t>
      </w: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43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должность директора Учреждения назначена –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Татьяна Анатольевна с 09.09.2008 года.</w:t>
      </w:r>
    </w:p>
    <w:p w:rsid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в 202</w:t>
      </w:r>
      <w:r w:rsidR="009F0E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содержание Учреждения являлись субсидия на финансовое обеспечение выполнения муниципального задания, субсидия на иные цели и средства от иной приносящей доход деятельности. 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движения средств, полученных из бюджета и поступивших от иной приносящей доход деятельности, Учреждение имело следующие лицевые счета в Отделе финансов администрации Первомайского муниципального района Ярославской области: 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80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6 для перечисления субсидии на выполнение муниципального задания и для учета средств от иной приносящей доход деятельности;</w:t>
      </w:r>
    </w:p>
    <w:p w:rsidR="00851BEC" w:rsidRPr="00851BEC" w:rsidRDefault="009F0E80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 80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8 для перечисления субсидий на иные цели;</w:t>
      </w:r>
    </w:p>
    <w:p w:rsidR="00851BEC" w:rsidRPr="00851BEC" w:rsidRDefault="00462A9F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BEC" w:rsidRPr="00C118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80</w:t>
      </w:r>
      <w:r w:rsidRPr="00C11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BEC" w:rsidRPr="00C11891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Pr="00C1189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51BEC" w:rsidRPr="00C11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учета операций со средствами, поступающими во временное распоряжение.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подписи в платежных документах в проверяемом периоде имели: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первой подписи:</w:t>
      </w:r>
    </w:p>
    <w:p w:rsid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директор </w:t>
      </w:r>
      <w:r w:rsidR="009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9F" w:rsidRP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Татьяна Анатольевна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A9F" w:rsidRPr="00851BEC" w:rsidRDefault="009F0E80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</w:t>
      </w:r>
      <w:r w:rsidR="00863423" w:rsidRPr="0086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Яблокова Любовь Анатольевна</w:t>
      </w:r>
      <w:r w:rsidR="0077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25.08.2019, </w:t>
      </w:r>
      <w:r w:rsidR="00462A9F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Татьяна Геннадьевна</w:t>
      </w:r>
      <w:r w:rsidR="00F3126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21.09.2021</w:t>
      </w:r>
      <w:r w:rsid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62A9F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BEC" w:rsidRPr="00851BEC" w:rsidRDefault="00851BEC" w:rsidP="00462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второй подписи:</w:t>
      </w:r>
      <w:r w:rsidR="00863423" w:rsidRPr="0086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E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Теплякова Елена Анатольевна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BEC" w:rsidRDefault="009F0E80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BEC"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Подковкина</w:t>
      </w:r>
      <w:proofErr w:type="spellEnd"/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</w:t>
      </w:r>
      <w:r w:rsidR="00462A9F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21.09.2021</w:t>
      </w:r>
      <w:r w:rsid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2A9F" w:rsidRPr="00462A9F" w:rsidRDefault="00462A9F" w:rsidP="00462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образовательной деятельности Департаментом образования  Ярославской области выданы свидетельство о государственной аккредитации 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76А0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№000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0401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№154/16 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действия до 2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и лицензия серии 76Л02 №0001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 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C3579B"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№389/16 </w:t>
      </w:r>
      <w:r w:rsidRPr="00C35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бессрочным сроком действия</w:t>
      </w:r>
      <w:r w:rsidRPr="0046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</w:p>
    <w:p w:rsidR="00851BEC" w:rsidRP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</w:t>
      </w:r>
      <w:r w:rsidR="00F3126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ноябре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Отделом финансов администрации Первомайского муниципального района Ярославской области 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 финансово-хозяйственной деятельности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ревизии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акте</w:t>
      </w:r>
      <w:r w:rsid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126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F0E80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26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579B"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BEC" w:rsidRDefault="00851BEC" w:rsidP="00851B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65FC0" w:rsidRP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директору Учреждения направлено представление от 27.11.2018 №04-51/274</w:t>
      </w:r>
      <w:r w:rsidRP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FC0" w:rsidRP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нарушениях, согласно информации </w:t>
      </w:r>
      <w:r w:rsid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5FC0" w:rsidRP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приняты меры по устранению причин и условий выявленных нарушений</w:t>
      </w:r>
      <w:r w:rsidR="00765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072" w:rsidRDefault="00851BEC" w:rsidP="0027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контрольного мероприятия изучены документы за проверяемый период, предоставленные Учреждением. Кроме того, использована информация сети Интернет: официальный сайт </w:t>
      </w:r>
      <w:hyperlink r:id="rId9" w:history="1">
        <w:r w:rsidRPr="000805B8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https://bus.gov.ru/</w:t>
        </w:r>
      </w:hyperlink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 Учреждения </w:t>
      </w:r>
      <w:hyperlink r:id="rId10" w:history="1">
        <w:r w:rsidR="00275072" w:rsidRPr="000805B8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eastAsia="ru-RU"/>
          </w:rPr>
          <w:t>https://sh-prv.edu.yar.ru</w:t>
        </w:r>
      </w:hyperlink>
    </w:p>
    <w:p w:rsidR="00275072" w:rsidRDefault="00275072" w:rsidP="0027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EC" w:rsidRDefault="00851BEC" w:rsidP="0027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контрольным мероприятием установлено: </w:t>
      </w:r>
    </w:p>
    <w:p w:rsidR="00AC041D" w:rsidRDefault="00AC041D" w:rsidP="00851BEC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1.Формирование и использование муниципального задания.</w:t>
      </w:r>
    </w:p>
    <w:p w:rsidR="00AC041D" w:rsidRDefault="00AC041D" w:rsidP="00AC041D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№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общеобразовательному учреждению 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муниципальное задание на 20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утверждено приказом о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Первомайского муниципального района (далее – Отдел 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от 20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муниципальных заданий </w:t>
      </w:r>
      <w:r w:rsid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образовательных учреждений, подведомственных отделу образования администрации 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="008974C6"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C04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10BD" w:rsidRDefault="00B910BD" w:rsidP="00B910BD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утверждения муниципального задания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соответствует п. 6 раздела </w:t>
      </w:r>
      <w:r w:rsidRPr="00B9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задания, утвержденного Постановлением Администрации Первомайского муниципального района от 30.10.2015 №656 «Об утверждении Порядка формирования муниципального задания на оказание государственных и муниципальных услуг</w:t>
      </w:r>
      <w:proofErr w:type="gramEnd"/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задания» (далее – Порядок формирования муниципального задания №656). </w:t>
      </w:r>
    </w:p>
    <w:p w:rsidR="00B910BD" w:rsidRPr="00B910BD" w:rsidRDefault="00B910BD" w:rsidP="00B910BD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Отдела </w:t>
      </w:r>
      <w:r w:rsidR="00D87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муниципальное задание внесены изменения - от 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790D"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74C6"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790D"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7790D"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</w:t>
      </w:r>
      <w:r w:rsidR="008974C6"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 обучающихся, воспитанников в образовательных учреждениях района</w:t>
      </w:r>
      <w:r w:rsidRP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EC2" w:rsidRPr="00CC2EC2" w:rsidRDefault="00CC2EC2" w:rsidP="00CC2EC2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муниципальному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 годы</w:t>
      </w:r>
      <w:r w:rsidRPr="00C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оказывает следующие муниципальные услуги:</w:t>
      </w:r>
    </w:p>
    <w:p w:rsidR="006D7A77" w:rsidRDefault="00CE2676" w:rsidP="00A21572">
      <w:pPr>
        <w:pStyle w:val="a5"/>
        <w:keepNext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основных общеобразовательных программ начального общего образования</w:t>
      </w:r>
      <w:r w:rsidR="006D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услуги – </w:t>
      </w:r>
      <w:r w:rsidR="008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за исключением обучающихся с ограниченными возможностями здоровья (ОВЗ) и детей-инвалидов</w:t>
      </w:r>
      <w:r w:rsidR="006D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услуга</w:t>
      </w:r>
      <w:r w:rsidR="00C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D7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03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37B" w:rsidRDefault="00C4037B" w:rsidP="00A21572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содержание услуги – </w:t>
      </w:r>
      <w:r w:rsid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(ОВЗ)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услуга </w:t>
      </w:r>
      <w:r w:rsid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>2);</w:t>
      </w:r>
    </w:p>
    <w:p w:rsidR="00680215" w:rsidRDefault="00680215" w:rsidP="00A21572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общеобразовательных программ основного общего образования,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– обучающиеся, за исключением обучающихся с ограниченными возможностями здоровья (ОВЗ) и детей-инвалидов (далее – услуга 3);</w:t>
      </w:r>
    </w:p>
    <w:p w:rsidR="00680215" w:rsidRDefault="00680215" w:rsidP="00A21572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общеобразовательных программ основного общего образования,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– обучающиеся с ограниченными возможностями здоровья (ОВЗ) (далее – услуга 4);</w:t>
      </w:r>
    </w:p>
    <w:p w:rsidR="00680215" w:rsidRDefault="00680215" w:rsidP="00680215">
      <w:pPr>
        <w:pStyle w:val="a5"/>
        <w:keepNext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общеобразовательных программ среднего общего образования, содержание услуги – обучающиеся, за исключением обучающихся с ограниченными возможностями здоровья (ОВЗ) и детей-инвалидов (далее – услуга 5);</w:t>
      </w:r>
    </w:p>
    <w:p w:rsidR="00680215" w:rsidRDefault="00680215" w:rsidP="00680215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общеобразовательных программ дошкольного образования,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– от 1 года до 3 лет (далее – услуга 6);</w:t>
      </w:r>
    </w:p>
    <w:p w:rsidR="00680215" w:rsidRDefault="00680215" w:rsidP="00680215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общеобразовательных программ дошкольного образования,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– от 3 лет до 8 лет (далее – услуга 7);</w:t>
      </w:r>
    </w:p>
    <w:p w:rsidR="00680215" w:rsidRDefault="00680215" w:rsidP="00680215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присмотр и уход,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услуги – физические лица, за исключением льготных категорий, от 1 года до 3 лет (далее – услуга 8);</w:t>
      </w:r>
    </w:p>
    <w:p w:rsidR="00680215" w:rsidRDefault="00680215" w:rsidP="00680215">
      <w:pPr>
        <w:pStyle w:val="a5"/>
        <w:keepNext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уход,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услуги 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за исключением льготных категорий, от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02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10BD" w:rsidRPr="00B910BD" w:rsidRDefault="00A21572" w:rsidP="00A2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B910BD"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 документом, по которому отслеживается степень выполнения муниципального задания и эффективность деятельности бюджетного учреждения, является отчет о выполнении муниципального задания.</w:t>
      </w:r>
    </w:p>
    <w:p w:rsidR="00B910BD" w:rsidRPr="00B910BD" w:rsidRDefault="00B910BD" w:rsidP="00A2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9 раздела 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формирования муниципального задания №656 Учреждение ежеквартально представляет отчеты о выполнении муниципального задания учредителю в сроки, установленные в муниципальном задании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A215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215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197C" w:rsidRDefault="00B910BD" w:rsidP="00A2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отчету муниципального </w:t>
      </w:r>
      <w:r w:rsidR="00CC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F8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</w:t>
      </w:r>
      <w:r w:rsidR="00CC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муниципального задания №</w:t>
      </w:r>
      <w:r w:rsidR="00C11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на 202</w:t>
      </w:r>
      <w:r w:rsidR="00F8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8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по итогам 202</w:t>
      </w:r>
      <w:r w:rsidR="00F8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597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объема муниципальных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выполнены Учреждением</w:t>
      </w:r>
      <w:r w:rsidRPr="00B9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объеме.</w:t>
      </w:r>
    </w:p>
    <w:p w:rsidR="00B910BD" w:rsidRPr="00B910BD" w:rsidRDefault="00B910BD" w:rsidP="00F8197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9268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:rsidR="00CC2EC2" w:rsidRPr="00CC2EC2" w:rsidRDefault="00B910BD" w:rsidP="00CC2EC2">
      <w:pPr>
        <w:shd w:val="clear" w:color="auto" w:fill="FFFFFF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муниципального задания в 202</w:t>
      </w:r>
      <w:r w:rsidR="00F8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части показателей о</w:t>
      </w:r>
      <w:r w:rsidRPr="00597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бъема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 представлено в таблице 1.</w:t>
      </w:r>
      <w:r w:rsidR="00CC2EC2" w:rsidRPr="00C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C2" w:rsidRPr="00CC2EC2" w:rsidRDefault="00CC2EC2" w:rsidP="00CC2EC2">
      <w:pPr>
        <w:shd w:val="clear" w:color="auto" w:fill="FFFFFF"/>
        <w:autoSpaceDE w:val="0"/>
        <w:autoSpaceDN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268"/>
        <w:gridCol w:w="2268"/>
      </w:tblGrid>
      <w:tr w:rsidR="00CC2EC2" w:rsidRPr="00CC2EC2" w:rsidTr="00597A3F">
        <w:trPr>
          <w:trHeight w:val="418"/>
        </w:trPr>
        <w:tc>
          <w:tcPr>
            <w:tcW w:w="1384" w:type="dxa"/>
            <w:vMerge w:val="restart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111" w:type="dxa"/>
            <w:vMerge w:val="restart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2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C2EC2" w:rsidRPr="00CC2EC2" w:rsidTr="00597A3F">
        <w:trPr>
          <w:trHeight w:val="736"/>
        </w:trPr>
        <w:tc>
          <w:tcPr>
            <w:tcW w:w="1384" w:type="dxa"/>
            <w:vMerge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2268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муниципальной услуги</w:t>
            </w:r>
          </w:p>
        </w:tc>
      </w:tr>
      <w:tr w:rsidR="00CC2EC2" w:rsidRPr="00CC2EC2" w:rsidTr="00597A3F">
        <w:trPr>
          <w:trHeight w:val="257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№1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C2EC2" w:rsidRPr="00CC2EC2" w:rsidTr="00597A3F">
        <w:trPr>
          <w:trHeight w:val="275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№2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EC2" w:rsidRPr="00CC2EC2" w:rsidTr="00597A3F">
        <w:trPr>
          <w:trHeight w:val="265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№3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EC2"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C2EC2" w:rsidRPr="00CC2EC2" w:rsidTr="00597A3F">
        <w:trPr>
          <w:trHeight w:val="283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№4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2EC2" w:rsidRPr="00CC2EC2" w:rsidTr="00597A3F">
        <w:trPr>
          <w:trHeight w:val="259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№5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CC2EC2" w:rsidRPr="00597A3F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2EC2" w:rsidRPr="00CC2EC2" w:rsidTr="00597A3F">
        <w:trPr>
          <w:trHeight w:val="259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№6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2EC2" w:rsidRPr="00CC2EC2" w:rsidTr="00597A3F">
        <w:trPr>
          <w:trHeight w:val="259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№7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C2EC2" w:rsidRPr="00CC2EC2" w:rsidTr="00597A3F">
        <w:trPr>
          <w:trHeight w:val="259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№8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2EC2" w:rsidRPr="00CC2EC2" w:rsidTr="00597A3F">
        <w:trPr>
          <w:trHeight w:val="277"/>
        </w:trPr>
        <w:tc>
          <w:tcPr>
            <w:tcW w:w="1384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№9</w:t>
            </w:r>
          </w:p>
        </w:tc>
        <w:tc>
          <w:tcPr>
            <w:tcW w:w="4111" w:type="dxa"/>
          </w:tcPr>
          <w:p w:rsidR="00CC2EC2" w:rsidRPr="00CC2EC2" w:rsidRDefault="00CC2EC2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человек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CC2EC2" w:rsidRPr="00597A3F" w:rsidRDefault="00597A3F" w:rsidP="00CC2EC2">
            <w:pPr>
              <w:shd w:val="clear" w:color="auto" w:fill="FFFFFF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910BD" w:rsidRPr="00B910BD" w:rsidRDefault="00B910BD" w:rsidP="00A5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муниципальное задание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F8197C" w:rsidRPr="00F819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8197C" w:rsidRPr="00F819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202</w:t>
      </w:r>
      <w:r w:rsidR="00F8197C" w:rsidRPr="00F8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9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выполнено </w:t>
      </w:r>
      <w:r w:rsidRPr="00B91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100 %</w:t>
      </w:r>
      <w:r w:rsidRPr="00B91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41D" w:rsidRDefault="00AC041D" w:rsidP="00851BEC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41D" w:rsidRDefault="00AC041D" w:rsidP="00AC041D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2.Финансовое обеспечение выполнения муниципального задания.</w:t>
      </w:r>
    </w:p>
    <w:p w:rsidR="00A559A1" w:rsidRPr="00A559A1" w:rsidRDefault="00A559A1" w:rsidP="00A5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4 ст. 69.2 Бюджетного кодекса Российской Федерации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</w:t>
      </w:r>
      <w:r w:rsidRPr="00A55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порядке, установленном местной администрацией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(Порядок формирования муниципального задания №656)</w:t>
      </w:r>
      <w:r w:rsidRPr="00A55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</w:t>
      </w:r>
      <w:r w:rsidRPr="00A55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соблюдением </w:t>
      </w:r>
      <w:hyperlink r:id="rId11" w:history="1">
        <w:r w:rsidRPr="00A559A1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общих требований</w:t>
        </w:r>
      </w:hyperlink>
      <w:r w:rsidRPr="00A559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определенных федеральными органами исполнительной власти</w:t>
      </w:r>
      <w:r w:rsidRPr="00A559A1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A559A1" w:rsidRPr="00A559A1" w:rsidRDefault="00A559A1" w:rsidP="00A559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затраты на оказание муниципальной услуги рассчитываются на единицу показателя объема оказания муниципальной услуги, установленного в муниципальном задании, на основе определяемых в соответствии с Порядком формирования муниципального задания №656 базового норматива затрат и корректирующих коэффициентов к базовым нормативам затрат</w:t>
      </w:r>
      <w:r w:rsidR="009D7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59A1" w:rsidRPr="00A559A1" w:rsidRDefault="00A559A1" w:rsidP="00614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базовых нормативов затрат на оказание муниципальной услуги, корректирующих коэффициентов к базовым нормативам затрат и величины нормативных затрат на оказание муниципальной услуги и значения натуральных норм для определения базовых нормативов затрат на оказание муниципальн</w:t>
      </w:r>
      <w:r w:rsidR="008D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по </w:t>
      </w:r>
      <w:r w:rsidR="008D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бюджетным учреждениям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61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утверждены приказом Отдела </w:t>
      </w:r>
      <w:r w:rsidR="008D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D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559A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8D6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64A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Приказ №15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сроки, установленные п. 15  раздела 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</w:t>
      </w:r>
      <w:proofErr w:type="gramEnd"/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муниципального задания №656.</w:t>
      </w:r>
    </w:p>
    <w:p w:rsidR="00A559A1" w:rsidRPr="00A559A1" w:rsidRDefault="00A559A1" w:rsidP="00614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предоставления субсидии из бюджета муниципального района на финансовое обеспечение выполнения муниципального задания на оказание муниципальных услуг определены «Соглашением №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и условиях предоставления субсидии на финансовое обеспечение выполнения муниципального задания на оказание услуг (выполнение работ) 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Первомайская средняя школа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D1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 от 20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</w:t>
      </w:r>
      <w:r w:rsidR="00D1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заключенным между Отделом 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Учреждением (далее – Соглашение №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A559A1" w:rsidRPr="00A559A1" w:rsidRDefault="00A559A1" w:rsidP="00D41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proofErr w:type="gramStart"/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Соглашению №</w:t>
      </w:r>
      <w:r w:rsidR="0009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дополнительных соглашений) размер субсидии в 202</w:t>
      </w:r>
      <w:r w:rsidR="00D1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финансовое обеспечение выполнения муниципального задания составил 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21 046 780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руб., фактически субсидии на финансовое обеспечение выполнения муниципального задания за 202</w:t>
      </w:r>
      <w:r w:rsidR="00D1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предоставлено</w:t>
      </w:r>
      <w:r w:rsidRPr="00A559A1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="008F1D04">
        <w:rPr>
          <w:rFonts w:ascii="Times New Roman" w:eastAsia="Times New Roman" w:hAnsi="Times New Roman" w:cs="Times New Roman"/>
          <w:sz w:val="24"/>
          <w:szCs w:val="24"/>
          <w:lang w:eastAsia="ru-RU"/>
        </w:rPr>
        <w:t>21 046 780</w:t>
      </w:r>
      <w:r w:rsidR="004A0E4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(100%), в том числе по средствам областного бюджета –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13 358 480</w:t>
      </w:r>
      <w:r w:rsidR="00D179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A5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руб., бюджета муниципального района – </w:t>
      </w:r>
      <w:r w:rsidR="008F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7 688 300</w:t>
      </w:r>
      <w:r w:rsidRPr="00A55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proofErr w:type="gramEnd"/>
    </w:p>
    <w:p w:rsidR="00A559A1" w:rsidRPr="00A559A1" w:rsidRDefault="00A559A1" w:rsidP="00D41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графика перечисления субсидии на финансовое обеспечение выполнения муниципального задания на оказание услуг (выполнение работ) Учреждения в 20</w:t>
      </w:r>
      <w:r w:rsidR="00D17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представлено в таблице 2.                                     </w:t>
      </w:r>
    </w:p>
    <w:p w:rsidR="00A559A1" w:rsidRPr="00A559A1" w:rsidRDefault="00A559A1" w:rsidP="00A559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Таблица 2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559"/>
        <w:gridCol w:w="1701"/>
        <w:gridCol w:w="1598"/>
        <w:gridCol w:w="1520"/>
      </w:tblGrid>
      <w:tr w:rsidR="00A559A1" w:rsidRPr="00A559A1" w:rsidTr="004A0E42">
        <w:trPr>
          <w:trHeight w:val="1103"/>
        </w:trPr>
        <w:tc>
          <w:tcPr>
            <w:tcW w:w="426" w:type="dxa"/>
            <w:shd w:val="clear" w:color="auto" w:fill="auto"/>
          </w:tcPr>
          <w:p w:rsidR="00A559A1" w:rsidRPr="00A559A1" w:rsidRDefault="00A559A1" w:rsidP="00A559A1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559A1" w:rsidRPr="00A559A1" w:rsidRDefault="00A559A1" w:rsidP="00A559A1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A559A1" w:rsidRPr="00A559A1" w:rsidRDefault="00A559A1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A559A1" w:rsidRPr="00A559A1" w:rsidRDefault="00A559A1" w:rsidP="00E4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установленная   Соглашением</w:t>
            </w:r>
            <w:r w:rsidR="00D17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E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1" w:type="dxa"/>
            <w:shd w:val="clear" w:color="auto" w:fill="auto"/>
          </w:tcPr>
          <w:p w:rsidR="00A559A1" w:rsidRPr="00A559A1" w:rsidRDefault="00A559A1" w:rsidP="00E4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предоставления, установленные Соглашением №</w:t>
            </w:r>
            <w:r w:rsidR="00E4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202</w:t>
            </w:r>
            <w:r w:rsidR="00D17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98" w:type="dxa"/>
            <w:shd w:val="clear" w:color="auto" w:fill="auto"/>
          </w:tcPr>
          <w:p w:rsidR="00A559A1" w:rsidRPr="00A559A1" w:rsidRDefault="00A559A1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фактически перечисленная Учреждению, руб.</w:t>
            </w:r>
          </w:p>
        </w:tc>
        <w:tc>
          <w:tcPr>
            <w:tcW w:w="1520" w:type="dxa"/>
            <w:shd w:val="clear" w:color="auto" w:fill="auto"/>
          </w:tcPr>
          <w:p w:rsidR="00A559A1" w:rsidRPr="00A559A1" w:rsidRDefault="00A559A1" w:rsidP="00D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сроки предоставления субсидии в 202</w:t>
            </w:r>
            <w:r w:rsidR="00D17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A0E42" w:rsidRPr="00A559A1" w:rsidTr="004A0E42">
        <w:trPr>
          <w:trHeight w:val="70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Default="00D8751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857 700,00</w:t>
            </w:r>
          </w:p>
          <w:p w:rsidR="008240FF" w:rsidRPr="00A559A1" w:rsidRDefault="008240FF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315 800,00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D8751A" w:rsidP="00D179F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7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31.01.2021</w:t>
            </w:r>
            <w:r w:rsidR="004A0E42" w:rsidRPr="00D87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4A0E42" w:rsidRDefault="007F304D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695 600,00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477 900,00</w:t>
            </w:r>
          </w:p>
        </w:tc>
        <w:tc>
          <w:tcPr>
            <w:tcW w:w="1520" w:type="dxa"/>
            <w:shd w:val="clear" w:color="auto" w:fill="auto"/>
          </w:tcPr>
          <w:p w:rsidR="004A0E42" w:rsidRDefault="007F304D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28.01.2021</w:t>
            </w:r>
          </w:p>
        </w:tc>
      </w:tr>
      <w:tr w:rsidR="008D5BB7" w:rsidRPr="00A559A1" w:rsidTr="004A0E42">
        <w:trPr>
          <w:trHeight w:val="70"/>
        </w:trPr>
        <w:tc>
          <w:tcPr>
            <w:tcW w:w="426" w:type="dxa"/>
            <w:shd w:val="clear" w:color="auto" w:fill="auto"/>
          </w:tcPr>
          <w:p w:rsidR="008D5BB7" w:rsidRPr="00A559A1" w:rsidRDefault="008D5BB7" w:rsidP="00E7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8D5BB7" w:rsidRPr="00A559A1" w:rsidRDefault="008D5BB7" w:rsidP="00E77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857 700,00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315 800,00</w:t>
            </w:r>
          </w:p>
        </w:tc>
        <w:tc>
          <w:tcPr>
            <w:tcW w:w="1701" w:type="dxa"/>
            <w:shd w:val="clear" w:color="auto" w:fill="auto"/>
          </w:tcPr>
          <w:p w:rsidR="008D5BB7" w:rsidRPr="0029563A" w:rsidRDefault="008D5BB7" w:rsidP="00E7790D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7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28.02.2021</w:t>
            </w:r>
          </w:p>
        </w:tc>
        <w:tc>
          <w:tcPr>
            <w:tcW w:w="1598" w:type="dxa"/>
            <w:shd w:val="clear" w:color="auto" w:fill="auto"/>
          </w:tcPr>
          <w:p w:rsidR="008D5BB7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695 600,00</w:t>
            </w:r>
          </w:p>
          <w:p w:rsidR="008240FF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477 900,00</w:t>
            </w:r>
          </w:p>
        </w:tc>
        <w:tc>
          <w:tcPr>
            <w:tcW w:w="1520" w:type="dxa"/>
            <w:shd w:val="clear" w:color="auto" w:fill="auto"/>
          </w:tcPr>
          <w:p w:rsidR="008D5BB7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  <w:p w:rsidR="008240FF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8D5BB7" w:rsidRPr="00A559A1" w:rsidTr="004A0E42">
        <w:trPr>
          <w:trHeight w:val="199"/>
        </w:trPr>
        <w:tc>
          <w:tcPr>
            <w:tcW w:w="426" w:type="dxa"/>
            <w:shd w:val="clear" w:color="auto" w:fill="auto"/>
          </w:tcPr>
          <w:p w:rsidR="008D5BB7" w:rsidRPr="00A559A1" w:rsidRDefault="008240FF" w:rsidP="00E7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D5BB7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D5BB7" w:rsidRPr="00A559A1" w:rsidRDefault="008D5BB7" w:rsidP="00E77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832 600,00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214 500,00</w:t>
            </w:r>
          </w:p>
        </w:tc>
        <w:tc>
          <w:tcPr>
            <w:tcW w:w="1701" w:type="dxa"/>
            <w:shd w:val="clear" w:color="auto" w:fill="auto"/>
          </w:tcPr>
          <w:p w:rsidR="008D5BB7" w:rsidRPr="0029563A" w:rsidRDefault="008D5BB7" w:rsidP="00D8751A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87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31.03.2021</w:t>
            </w:r>
          </w:p>
        </w:tc>
        <w:tc>
          <w:tcPr>
            <w:tcW w:w="1598" w:type="dxa"/>
            <w:shd w:val="clear" w:color="auto" w:fill="auto"/>
          </w:tcPr>
          <w:p w:rsidR="008D5BB7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676 900,00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370 200,00</w:t>
            </w:r>
          </w:p>
        </w:tc>
        <w:tc>
          <w:tcPr>
            <w:tcW w:w="1520" w:type="dxa"/>
            <w:shd w:val="clear" w:color="auto" w:fill="auto"/>
          </w:tcPr>
          <w:p w:rsidR="008D5BB7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D5BB7" w:rsidRPr="00A559A1" w:rsidTr="004A0E42">
        <w:trPr>
          <w:trHeight w:val="199"/>
        </w:trPr>
        <w:tc>
          <w:tcPr>
            <w:tcW w:w="426" w:type="dxa"/>
            <w:shd w:val="clear" w:color="auto" w:fill="auto"/>
          </w:tcPr>
          <w:p w:rsidR="008D5BB7" w:rsidRPr="00A559A1" w:rsidRDefault="008240FF" w:rsidP="00E7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D5BB7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D5BB7" w:rsidRPr="00A559A1" w:rsidRDefault="008D5BB7" w:rsidP="00E77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832 600,00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214 500,00</w:t>
            </w:r>
          </w:p>
        </w:tc>
        <w:tc>
          <w:tcPr>
            <w:tcW w:w="1701" w:type="dxa"/>
            <w:shd w:val="clear" w:color="auto" w:fill="auto"/>
          </w:tcPr>
          <w:p w:rsidR="008D5BB7" w:rsidRPr="0029563A" w:rsidRDefault="008D5BB7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30.04.2021</w:t>
            </w:r>
          </w:p>
        </w:tc>
        <w:tc>
          <w:tcPr>
            <w:tcW w:w="1598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688 000,00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359 100,00</w:t>
            </w:r>
          </w:p>
        </w:tc>
        <w:tc>
          <w:tcPr>
            <w:tcW w:w="1520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13.04.2021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</w:tr>
      <w:tr w:rsidR="008D5BB7" w:rsidRPr="00A559A1" w:rsidTr="004A0E42">
        <w:trPr>
          <w:trHeight w:val="70"/>
        </w:trPr>
        <w:tc>
          <w:tcPr>
            <w:tcW w:w="426" w:type="dxa"/>
            <w:shd w:val="clear" w:color="auto" w:fill="auto"/>
          </w:tcPr>
          <w:p w:rsidR="008D5BB7" w:rsidRPr="00A559A1" w:rsidRDefault="008240FF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D5BB7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D5BB7" w:rsidRPr="00A559A1" w:rsidRDefault="008D5BB7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D5BB7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1 015 100,00</w:t>
            </w:r>
          </w:p>
          <w:p w:rsidR="008240FF" w:rsidRPr="00A559A1" w:rsidRDefault="008240FF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284 900,00</w:t>
            </w:r>
          </w:p>
        </w:tc>
        <w:tc>
          <w:tcPr>
            <w:tcW w:w="1701" w:type="dxa"/>
            <w:shd w:val="clear" w:color="auto" w:fill="auto"/>
          </w:tcPr>
          <w:p w:rsidR="008D5BB7" w:rsidRPr="0029563A" w:rsidRDefault="008D5BB7" w:rsidP="008D5BB7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31.05.2021</w:t>
            </w:r>
          </w:p>
        </w:tc>
        <w:tc>
          <w:tcPr>
            <w:tcW w:w="1598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695 600,00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604 400,00</w:t>
            </w:r>
          </w:p>
        </w:tc>
        <w:tc>
          <w:tcPr>
            <w:tcW w:w="1520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13.05.2021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</w:tr>
      <w:tr w:rsidR="008D5BB7" w:rsidRPr="00A559A1" w:rsidTr="004A0E42">
        <w:trPr>
          <w:trHeight w:val="70"/>
        </w:trPr>
        <w:tc>
          <w:tcPr>
            <w:tcW w:w="426" w:type="dxa"/>
            <w:shd w:val="clear" w:color="auto" w:fill="auto"/>
          </w:tcPr>
          <w:p w:rsidR="008D5BB7" w:rsidRPr="00A559A1" w:rsidRDefault="008240FF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5BB7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D5BB7" w:rsidRPr="00A559A1" w:rsidRDefault="008D5BB7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D5BB7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1 578 200,00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435 900,00</w:t>
            </w:r>
          </w:p>
        </w:tc>
        <w:tc>
          <w:tcPr>
            <w:tcW w:w="1701" w:type="dxa"/>
            <w:shd w:val="clear" w:color="auto" w:fill="auto"/>
          </w:tcPr>
          <w:p w:rsidR="008D5BB7" w:rsidRPr="008D5BB7" w:rsidRDefault="008D5BB7" w:rsidP="008D5BB7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0.06.2021</w:t>
            </w:r>
          </w:p>
        </w:tc>
        <w:tc>
          <w:tcPr>
            <w:tcW w:w="1598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2 014 100,00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BB7" w:rsidRPr="00A559A1" w:rsidTr="004A0E42">
        <w:trPr>
          <w:trHeight w:val="133"/>
        </w:trPr>
        <w:tc>
          <w:tcPr>
            <w:tcW w:w="426" w:type="dxa"/>
            <w:shd w:val="clear" w:color="auto" w:fill="auto"/>
          </w:tcPr>
          <w:p w:rsidR="008D5BB7" w:rsidRPr="00A559A1" w:rsidRDefault="008240FF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D5BB7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D5BB7" w:rsidRPr="00A559A1" w:rsidRDefault="008D5BB7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8D5BB7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567 900,00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309 800,00</w:t>
            </w:r>
          </w:p>
        </w:tc>
        <w:tc>
          <w:tcPr>
            <w:tcW w:w="1701" w:type="dxa"/>
            <w:shd w:val="clear" w:color="auto" w:fill="auto"/>
          </w:tcPr>
          <w:p w:rsidR="008D5BB7" w:rsidRPr="0029563A" w:rsidRDefault="008D5BB7" w:rsidP="008D5BB7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31.07.2021</w:t>
            </w:r>
          </w:p>
        </w:tc>
        <w:tc>
          <w:tcPr>
            <w:tcW w:w="1598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579 700,00</w:t>
            </w:r>
          </w:p>
          <w:p w:rsidR="008240FF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176 300,00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121 700,00</w:t>
            </w:r>
          </w:p>
        </w:tc>
        <w:tc>
          <w:tcPr>
            <w:tcW w:w="1520" w:type="dxa"/>
            <w:shd w:val="clear" w:color="auto" w:fill="auto"/>
          </w:tcPr>
          <w:p w:rsidR="008D5BB7" w:rsidRDefault="008D5BB7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</w:t>
            </w:r>
          </w:p>
          <w:p w:rsidR="008240FF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12.07.2021</w:t>
            </w:r>
          </w:p>
          <w:p w:rsidR="008240FF" w:rsidRPr="00A559A1" w:rsidRDefault="008240FF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4A0E42" w:rsidRPr="00A559A1" w:rsidTr="004A0E42">
        <w:trPr>
          <w:trHeight w:val="242"/>
        </w:trPr>
        <w:tc>
          <w:tcPr>
            <w:tcW w:w="426" w:type="dxa"/>
            <w:shd w:val="clear" w:color="auto" w:fill="auto"/>
          </w:tcPr>
          <w:p w:rsidR="004A0E42" w:rsidRPr="00A559A1" w:rsidRDefault="008240FF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0E42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269 800,00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156 600,00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4A0E42" w:rsidP="008D5BB7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D5BB7"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.08.2021 </w:t>
            </w:r>
          </w:p>
        </w:tc>
        <w:tc>
          <w:tcPr>
            <w:tcW w:w="1598" w:type="dxa"/>
            <w:shd w:val="clear" w:color="auto" w:fill="auto"/>
          </w:tcPr>
          <w:p w:rsidR="004A0E42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249 900,00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176 500,00</w:t>
            </w:r>
          </w:p>
        </w:tc>
        <w:tc>
          <w:tcPr>
            <w:tcW w:w="1520" w:type="dxa"/>
            <w:shd w:val="clear" w:color="auto" w:fill="auto"/>
          </w:tcPr>
          <w:p w:rsidR="004A0E42" w:rsidRDefault="00CA10A4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8240FF" w:rsidRPr="00A559A1" w:rsidRDefault="008240FF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25.08.2021</w:t>
            </w:r>
          </w:p>
        </w:tc>
      </w:tr>
      <w:tr w:rsidR="004A0E42" w:rsidRPr="00A559A1" w:rsidTr="004A0E42">
        <w:trPr>
          <w:trHeight w:val="112"/>
        </w:trPr>
        <w:tc>
          <w:tcPr>
            <w:tcW w:w="426" w:type="dxa"/>
            <w:shd w:val="clear" w:color="auto" w:fill="auto"/>
          </w:tcPr>
          <w:p w:rsidR="004A0E42" w:rsidRPr="00A559A1" w:rsidRDefault="008240FF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A0E42"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857 700,00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315 800,00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4A0E42" w:rsidP="008D5BB7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D5BB7"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0.09.2021</w:t>
            </w:r>
          </w:p>
        </w:tc>
        <w:tc>
          <w:tcPr>
            <w:tcW w:w="1598" w:type="dxa"/>
            <w:shd w:val="clear" w:color="auto" w:fill="auto"/>
          </w:tcPr>
          <w:p w:rsidR="004A0E42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695 600,00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477 900,00</w:t>
            </w:r>
          </w:p>
        </w:tc>
        <w:tc>
          <w:tcPr>
            <w:tcW w:w="1520" w:type="dxa"/>
            <w:shd w:val="clear" w:color="auto" w:fill="auto"/>
          </w:tcPr>
          <w:p w:rsidR="004A0E42" w:rsidRDefault="00CA10A4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8240FF" w:rsidRPr="00A559A1" w:rsidRDefault="008240FF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28.09.2021</w:t>
            </w:r>
          </w:p>
        </w:tc>
      </w:tr>
      <w:tr w:rsidR="004A0E42" w:rsidRPr="00A559A1" w:rsidTr="004A0E42">
        <w:trPr>
          <w:trHeight w:val="233"/>
        </w:trPr>
        <w:tc>
          <w:tcPr>
            <w:tcW w:w="426" w:type="dxa"/>
            <w:shd w:val="clear" w:color="auto" w:fill="auto"/>
          </w:tcPr>
          <w:p w:rsidR="004A0E42" w:rsidRPr="00A559A1" w:rsidRDefault="008240FF" w:rsidP="0082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Default="008D5BB7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857 700,00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315 800,00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4A0E42" w:rsidP="008D5BB7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8D5BB7"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1598" w:type="dxa"/>
            <w:shd w:val="clear" w:color="auto" w:fill="auto"/>
          </w:tcPr>
          <w:p w:rsidR="004A0E42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695 600,00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477 900,00</w:t>
            </w:r>
          </w:p>
        </w:tc>
        <w:tc>
          <w:tcPr>
            <w:tcW w:w="1520" w:type="dxa"/>
            <w:shd w:val="clear" w:color="auto" w:fill="auto"/>
          </w:tcPr>
          <w:p w:rsidR="004A0E42" w:rsidRDefault="00CA10A4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8240FF" w:rsidRPr="00A559A1" w:rsidRDefault="008240FF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</w:tr>
      <w:tr w:rsidR="004A0E42" w:rsidRPr="00A559A1" w:rsidTr="004A0E42">
        <w:trPr>
          <w:trHeight w:val="176"/>
        </w:trPr>
        <w:tc>
          <w:tcPr>
            <w:tcW w:w="426" w:type="dxa"/>
            <w:shd w:val="clear" w:color="auto" w:fill="auto"/>
          </w:tcPr>
          <w:p w:rsidR="004A0E42" w:rsidRPr="00A559A1" w:rsidRDefault="004A0E42" w:rsidP="0082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Default="00090459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743 9</w:t>
            </w:r>
            <w:r w:rsid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315 800,00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8D5BB7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</w:t>
            </w:r>
            <w:r w:rsidR="004A0E42"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0.11.2021</w:t>
            </w:r>
          </w:p>
        </w:tc>
        <w:tc>
          <w:tcPr>
            <w:tcW w:w="1598" w:type="dxa"/>
            <w:shd w:val="clear" w:color="auto" w:fill="auto"/>
          </w:tcPr>
          <w:p w:rsidR="004A0E42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559 300,00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500 400,00</w:t>
            </w:r>
          </w:p>
        </w:tc>
        <w:tc>
          <w:tcPr>
            <w:tcW w:w="1520" w:type="dxa"/>
            <w:shd w:val="clear" w:color="auto" w:fill="auto"/>
          </w:tcPr>
          <w:p w:rsidR="004A0E42" w:rsidRDefault="00CA10A4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8240FF" w:rsidRPr="00A559A1" w:rsidRDefault="008240FF" w:rsidP="00CA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</w:tr>
      <w:tr w:rsidR="004A0E42" w:rsidRPr="00A559A1" w:rsidTr="004A0E42">
        <w:trPr>
          <w:trHeight w:val="238"/>
        </w:trPr>
        <w:tc>
          <w:tcPr>
            <w:tcW w:w="426" w:type="dxa"/>
            <w:shd w:val="clear" w:color="auto" w:fill="auto"/>
          </w:tcPr>
          <w:p w:rsidR="004A0E42" w:rsidRPr="00A559A1" w:rsidRDefault="004A0E42" w:rsidP="0082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Default="00090459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638 703,00</w:t>
            </w:r>
          </w:p>
          <w:p w:rsidR="008240FF" w:rsidRPr="00A559A1" w:rsidRDefault="00090459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253 677,00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8D5BB7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31.12.2021</w:t>
            </w:r>
          </w:p>
        </w:tc>
        <w:tc>
          <w:tcPr>
            <w:tcW w:w="1598" w:type="dxa"/>
            <w:shd w:val="clear" w:color="auto" w:fill="auto"/>
          </w:tcPr>
          <w:p w:rsidR="004A0E42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604 400,00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287 980,00</w:t>
            </w:r>
          </w:p>
        </w:tc>
        <w:tc>
          <w:tcPr>
            <w:tcW w:w="1520" w:type="dxa"/>
            <w:shd w:val="clear" w:color="auto" w:fill="auto"/>
          </w:tcPr>
          <w:p w:rsidR="004A0E42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  <w:p w:rsidR="008240FF" w:rsidRPr="00A559A1" w:rsidRDefault="008240FF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</w:t>
            </w:r>
          </w:p>
        </w:tc>
      </w:tr>
      <w:tr w:rsidR="004A0E42" w:rsidRPr="00A559A1" w:rsidTr="004A0E42">
        <w:trPr>
          <w:trHeight w:val="157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090459" w:rsidP="0009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13 358 480,00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4A0E42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4A0E42" w:rsidRPr="00A559A1" w:rsidRDefault="00E7790D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13 358 480,00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0E42" w:rsidRPr="00A559A1" w:rsidTr="004A0E42">
        <w:trPr>
          <w:trHeight w:val="169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751 400,00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D179F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31.01.2021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  <w:r w:rsid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.01.2021</w:t>
            </w:r>
          </w:p>
        </w:tc>
      </w:tr>
      <w:tr w:rsidR="004A0E42" w:rsidRPr="00A559A1" w:rsidTr="004A0E42">
        <w:trPr>
          <w:trHeight w:val="169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805 200,00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28.02.2021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805 200,00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4A0E42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12.02.2021</w:t>
            </w:r>
          </w:p>
        </w:tc>
      </w:tr>
      <w:tr w:rsidR="004A0E42" w:rsidRPr="00A559A1" w:rsidTr="004A0E42">
        <w:trPr>
          <w:trHeight w:val="111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744 200,00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31.03.2021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744 200,00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.03.2021</w:t>
            </w:r>
          </w:p>
        </w:tc>
      </w:tr>
      <w:tr w:rsidR="004A0E42" w:rsidRPr="00A559A1" w:rsidTr="004A0E42">
        <w:trPr>
          <w:trHeight w:val="218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1 134 600,00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30.04.2021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1 134 600,00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.04.2021</w:t>
            </w:r>
          </w:p>
        </w:tc>
      </w:tr>
      <w:tr w:rsidR="004A0E42" w:rsidRPr="00A559A1" w:rsidTr="004A0E42">
        <w:trPr>
          <w:trHeight w:val="161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910 200,00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31.05.2021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910 200,00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.05.2021</w:t>
            </w:r>
          </w:p>
        </w:tc>
      </w:tr>
      <w:tr w:rsidR="004A0E42" w:rsidRPr="00A559A1" w:rsidTr="004A0E42">
        <w:trPr>
          <w:trHeight w:val="102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834 100,00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30.06.2021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834 100,00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.06.2021</w:t>
            </w:r>
          </w:p>
        </w:tc>
      </w:tr>
      <w:tr w:rsidR="004A0E42" w:rsidRPr="00A559A1" w:rsidTr="004A0E42">
        <w:trPr>
          <w:trHeight w:val="102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555 300,00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31.07.2021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CA10A4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555 300,00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.07.2021</w:t>
            </w:r>
          </w:p>
        </w:tc>
      </w:tr>
      <w:tr w:rsidR="004A0E42" w:rsidRPr="00A559A1" w:rsidTr="004A0E42">
        <w:trPr>
          <w:trHeight w:val="182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8D5BB7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582 400,00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31.08.2021</w:t>
            </w:r>
          </w:p>
        </w:tc>
        <w:tc>
          <w:tcPr>
            <w:tcW w:w="1598" w:type="dxa"/>
            <w:shd w:val="clear" w:color="auto" w:fill="auto"/>
          </w:tcPr>
          <w:p w:rsidR="004A0E42" w:rsidRDefault="0029563A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555 300,00</w:t>
            </w:r>
          </w:p>
          <w:p w:rsidR="00090459" w:rsidRPr="00A559A1" w:rsidRDefault="00090459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27 100,00</w:t>
            </w:r>
          </w:p>
        </w:tc>
        <w:tc>
          <w:tcPr>
            <w:tcW w:w="1520" w:type="dxa"/>
            <w:shd w:val="clear" w:color="auto" w:fill="auto"/>
          </w:tcPr>
          <w:p w:rsidR="004A0E42" w:rsidRDefault="0029563A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.08.2021</w:t>
            </w:r>
          </w:p>
          <w:p w:rsidR="008240FF" w:rsidRPr="00A559A1" w:rsidRDefault="00090459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</w:tr>
      <w:tr w:rsidR="00090459" w:rsidRPr="00A559A1" w:rsidTr="004A0E42">
        <w:trPr>
          <w:trHeight w:val="182"/>
        </w:trPr>
        <w:tc>
          <w:tcPr>
            <w:tcW w:w="426" w:type="dxa"/>
            <w:shd w:val="clear" w:color="auto" w:fill="auto"/>
          </w:tcPr>
          <w:p w:rsidR="00090459" w:rsidRPr="00A559A1" w:rsidRDefault="00090459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090459" w:rsidRPr="00A559A1" w:rsidRDefault="00090459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90459" w:rsidRPr="00A559A1" w:rsidRDefault="00090459" w:rsidP="00D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735 300,00</w:t>
            </w:r>
          </w:p>
        </w:tc>
        <w:tc>
          <w:tcPr>
            <w:tcW w:w="1701" w:type="dxa"/>
            <w:shd w:val="clear" w:color="auto" w:fill="auto"/>
          </w:tcPr>
          <w:p w:rsidR="00090459" w:rsidRPr="008D5BB7" w:rsidRDefault="00090459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30.09.2021</w:t>
            </w:r>
          </w:p>
        </w:tc>
        <w:tc>
          <w:tcPr>
            <w:tcW w:w="1598" w:type="dxa"/>
            <w:shd w:val="clear" w:color="auto" w:fill="auto"/>
          </w:tcPr>
          <w:p w:rsidR="00090459" w:rsidRPr="00A559A1" w:rsidRDefault="00090459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735 300,00</w:t>
            </w:r>
          </w:p>
        </w:tc>
        <w:tc>
          <w:tcPr>
            <w:tcW w:w="1520" w:type="dxa"/>
            <w:shd w:val="clear" w:color="auto" w:fill="auto"/>
          </w:tcPr>
          <w:p w:rsidR="00090459" w:rsidRPr="00A559A1" w:rsidRDefault="00090459" w:rsidP="00E7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08.09.2021</w:t>
            </w:r>
          </w:p>
        </w:tc>
      </w:tr>
      <w:tr w:rsidR="004A0E42" w:rsidRPr="00A559A1" w:rsidTr="004A0E42">
        <w:trPr>
          <w:trHeight w:val="270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090459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31.10.2021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4A0E42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42" w:rsidRPr="00A559A1" w:rsidTr="004A0E42">
        <w:trPr>
          <w:trHeight w:val="86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090459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30.11.2021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29563A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29563A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0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6.11.2021</w:t>
            </w:r>
          </w:p>
        </w:tc>
      </w:tr>
      <w:tr w:rsidR="004A0E42" w:rsidRPr="00A559A1" w:rsidTr="004A0E42">
        <w:trPr>
          <w:trHeight w:val="143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090459" w:rsidP="00D1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435 600,0</w:t>
            </w:r>
          </w:p>
        </w:tc>
        <w:tc>
          <w:tcPr>
            <w:tcW w:w="1701" w:type="dxa"/>
            <w:shd w:val="clear" w:color="auto" w:fill="auto"/>
          </w:tcPr>
          <w:p w:rsidR="004A0E42" w:rsidRPr="008D5BB7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30.12.2021</w:t>
            </w:r>
          </w:p>
        </w:tc>
        <w:tc>
          <w:tcPr>
            <w:tcW w:w="1598" w:type="dxa"/>
            <w:shd w:val="clear" w:color="auto" w:fill="auto"/>
          </w:tcPr>
          <w:p w:rsidR="004A0E42" w:rsidRPr="00A559A1" w:rsidRDefault="0029563A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435 600,00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09.12.2021</w:t>
            </w:r>
          </w:p>
        </w:tc>
      </w:tr>
      <w:tr w:rsidR="004A0E42" w:rsidRPr="00A559A1" w:rsidTr="004A0E42">
        <w:trPr>
          <w:trHeight w:val="86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бюджет муниципального района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090459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7 688 300,00</w:t>
            </w:r>
          </w:p>
        </w:tc>
        <w:tc>
          <w:tcPr>
            <w:tcW w:w="1701" w:type="dxa"/>
            <w:shd w:val="clear" w:color="auto" w:fill="auto"/>
          </w:tcPr>
          <w:p w:rsidR="004A0E42" w:rsidRPr="0029563A" w:rsidRDefault="004A0E42" w:rsidP="00A559A1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4A0E42" w:rsidRPr="00A559A1" w:rsidRDefault="00E7790D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7 688 300,00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0E42" w:rsidRPr="00A559A1" w:rsidTr="004A0E42">
        <w:trPr>
          <w:trHeight w:val="86"/>
        </w:trPr>
        <w:tc>
          <w:tcPr>
            <w:tcW w:w="426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4A0E42" w:rsidRPr="00A559A1" w:rsidRDefault="00090459" w:rsidP="00A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21 046 780,00</w:t>
            </w:r>
          </w:p>
        </w:tc>
        <w:tc>
          <w:tcPr>
            <w:tcW w:w="1701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4A0E42" w:rsidRPr="00A559A1" w:rsidRDefault="00E7790D" w:rsidP="004A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21 046 780,00</w:t>
            </w:r>
          </w:p>
        </w:tc>
        <w:tc>
          <w:tcPr>
            <w:tcW w:w="1520" w:type="dxa"/>
            <w:shd w:val="clear" w:color="auto" w:fill="auto"/>
          </w:tcPr>
          <w:p w:rsidR="004A0E42" w:rsidRPr="00A559A1" w:rsidRDefault="004A0E42" w:rsidP="00A5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559A1" w:rsidRPr="00A559A1" w:rsidRDefault="00A559A1" w:rsidP="00532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субсидии за 202</w:t>
      </w:r>
      <w:r w:rsidR="00D179F1" w:rsidRPr="00CF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5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исполнен в полном объеме.</w:t>
      </w:r>
    </w:p>
    <w:p w:rsidR="00A559A1" w:rsidRPr="00A559A1" w:rsidRDefault="00A559A1" w:rsidP="00CF1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5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сроков финансирования субсидии не выявлено.</w:t>
      </w:r>
    </w:p>
    <w:p w:rsidR="00AC041D" w:rsidRDefault="00AC041D" w:rsidP="00AC041D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3.Составление</w:t>
      </w: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исполнение плана финанс</w:t>
      </w:r>
      <w:r w:rsidR="004A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ово-хозяйственной деятельности.</w:t>
      </w:r>
    </w:p>
    <w:p w:rsidR="004A0E42" w:rsidRPr="004A0E42" w:rsidRDefault="004A0E42" w:rsidP="004A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Минфина РФ от 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31.08.2018 №186н </w:t>
      </w:r>
      <w:r w:rsidRP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требованиях к 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составлению и утверждению 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деятельности государственного (муниципального) учреждения»  порядок составления и утверждения плана  финансово-хозяйственной деятельности (далее  - плана ФХД) муниципальных бюджетных и автономных учреждений (далее – Порядок) утверждается орган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-учредителем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утвержден Постановлением Администрации Перв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омайского муниципального </w:t>
      </w:r>
      <w:r w:rsidR="0035091D" w:rsidRP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31.12.2019 №823</w:t>
      </w:r>
      <w:r w:rsidRPr="00350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составления и утверждения </w:t>
      </w:r>
      <w:proofErr w:type="gramStart"/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финансово-хозяйственной деятельности муниципального учреждения Первомайского муниципального района Ярославской области</w:t>
      </w:r>
      <w:proofErr w:type="gramEnd"/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7477" w:rsidRDefault="004A0E42" w:rsidP="004A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ФХД на 202</w:t>
      </w:r>
      <w:r w:rsidR="001F3F75"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F3F75"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годы, утвержденному 2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1F3F75"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поступления субсидии на финансовое обеспечение выполнения муниципального задания предусмотрены в сумме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477" w:rsidRPr="001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21 046 780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руб., согласно данным отчета об исполнении учреждением плана его финансово-хозяйственной деятельности (</w:t>
      </w:r>
      <w:r w:rsidR="00C34020" w:rsidRPr="00C34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формы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0503737_4) (далее - отчет ф.0503737_4) фактически поступило субсидии</w:t>
      </w:r>
      <w:r w:rsidRPr="001F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финансовое обеспечение выполнения муниципального задания за 202</w:t>
      </w:r>
      <w:r w:rsid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21 046 780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руб.</w:t>
      </w:r>
      <w:r w:rsidRP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плана. </w:t>
      </w:r>
    </w:p>
    <w:p w:rsidR="004A0E42" w:rsidRPr="001F3F75" w:rsidRDefault="004A0E42" w:rsidP="008F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F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1F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</w:p>
    <w:p w:rsidR="004A0E42" w:rsidRPr="00BE0CB3" w:rsidRDefault="004A0E42" w:rsidP="0001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выплаты по расходам согласно плану ФХД</w:t>
      </w:r>
      <w:r w:rsidRPr="00B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011610"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11610"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за счет средств субсидии на финансовое обеспечение выполнения му</w:t>
      </w:r>
      <w:r w:rsid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задания составили 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21 788 403,21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(с учетом остатка средств на 01.01.202</w:t>
      </w:r>
      <w:r w:rsid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741 623,21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Согласно данным отчета ф.0503737_4 расходы на выполнени</w:t>
      </w:r>
      <w:r w:rsid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муниципального задания за 2021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составили 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21 184 284,11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или </w:t>
      </w:r>
      <w:r w:rsidR="00324BF3" w:rsidRPr="001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97,</w:t>
      </w:r>
      <w:r w:rsidR="008F7477" w:rsidRPr="001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плана.</w:t>
      </w:r>
    </w:p>
    <w:p w:rsidR="004A0E42" w:rsidRPr="00BE0CB3" w:rsidRDefault="004A0E42" w:rsidP="0001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отчета ф.0503737_4 наибольший удельный вес в расходах Учреждения на выполнение муниципального задания занимают расходы на выплаты персоналу – </w:t>
      </w:r>
      <w:r w:rsid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14 234 624,33</w:t>
      </w:r>
      <w:r w:rsid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или </w:t>
      </w:r>
      <w:r w:rsidR="008F7477" w:rsidRPr="0017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67,2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объема расходов.</w:t>
      </w:r>
    </w:p>
    <w:p w:rsidR="00B8049A" w:rsidRDefault="004A0E42" w:rsidP="00B80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средств на счете Учреждения на 01.01.202</w:t>
      </w:r>
      <w:r w:rsidR="00011610"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r w:rsidR="00D636CD">
        <w:rPr>
          <w:rFonts w:ascii="Times New Roman" w:eastAsia="Times New Roman" w:hAnsi="Times New Roman" w:cs="Times New Roman"/>
          <w:sz w:val="24"/>
          <w:szCs w:val="24"/>
          <w:lang w:eastAsia="ru-RU"/>
        </w:rPr>
        <w:t>604 119,10</w:t>
      </w:r>
      <w:r w:rsidRPr="00B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B8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301 582,11</w:t>
      </w:r>
      <w:r w:rsidR="00B8049A" w:rsidRPr="00B80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- средства областного бюджета.</w:t>
      </w:r>
    </w:p>
    <w:p w:rsidR="005D0077" w:rsidRDefault="005D0077" w:rsidP="00B80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не установлено.</w:t>
      </w:r>
    </w:p>
    <w:p w:rsidR="00565CCF" w:rsidRPr="008F7477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 предусмотрено, что Учреждение вправе сверх установленного муниципального задания, а также в</w:t>
      </w:r>
      <w:r w:rsidRPr="00EE2B6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E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основной деятельности, в сфере, указанной в настоящем Уставе, для граждан и юридических лиц за плату и на одинаковых при оказании одних и тех же услуг условиях.</w:t>
      </w:r>
      <w:proofErr w:type="gramEnd"/>
      <w:r w:rsidRP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проверяемом периоде доходы от платных услуг не поступали, договоров об оказании платных услуг,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P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предоставлено. 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формирования финансовых ресурсов в Учреждении являлись: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плата, взимаемая с родителей (законных представителей) обучающихся (далее – родительская плата) за присмотр и уход за ребенком;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денежные </w:t>
      </w:r>
      <w:proofErr w:type="gramStart"/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gramEnd"/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в виде добровольных пожертвований на организацию культурно-массовых мероприятий и приобретение наборов продуктов питания в лагере с дневной формой пребывания (далее – добровольные пожертвования).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заключены договора благотворительных пожертвований на организацию культурно-массовых мероприятий и приобретение наборов продуктов питания в лагере с дневной формой пребывания. 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учет начисленной и поступившей родительской платы ведется по счету 2 205 31 000 « Расчеты по доходам от оказания платных услуг (работ)» и по добровольным пожертвованиям по счету 2 205 55 000 «Поступления текущего характера от иных резидентов (за исключением сектора государственного управления и организаций государственного сектора)» в программе «1С-</w:t>
      </w:r>
      <w:r w:rsidRPr="000805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Бухгалтерия»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отчетным данным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(форма по ОКУД 0503737_2) исполнение плана финансово-хозяйственной деятельности в части получения доходов от иной приносящей 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доход деятельности характеризуется следующими показателями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представленными в таблице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F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820"/>
        <w:gridCol w:w="1684"/>
        <w:gridCol w:w="1824"/>
      </w:tblGrid>
      <w:tr w:rsidR="00565CCF" w:rsidRPr="00E557EB" w:rsidTr="001A085C">
        <w:tc>
          <w:tcPr>
            <w:tcW w:w="4526" w:type="dxa"/>
            <w:vMerge w:val="restart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5328" w:type="dxa"/>
            <w:gridSpan w:val="3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руб.</w:t>
            </w:r>
          </w:p>
        </w:tc>
      </w:tr>
      <w:tr w:rsidR="00565CCF" w:rsidRPr="00E557EB" w:rsidTr="001A085C">
        <w:tc>
          <w:tcPr>
            <w:tcW w:w="4526" w:type="dxa"/>
            <w:vMerge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4" w:type="dxa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24" w:type="dxa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65CCF" w:rsidRPr="00E557EB" w:rsidTr="001A085C">
        <w:trPr>
          <w:trHeight w:val="783"/>
        </w:trPr>
        <w:tc>
          <w:tcPr>
            <w:tcW w:w="4526" w:type="dxa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="0040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(работ) </w:t>
            </w: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родительская плата</w:t>
            </w:r>
          </w:p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добровольные пожертвования </w:t>
            </w:r>
          </w:p>
        </w:tc>
        <w:tc>
          <w:tcPr>
            <w:tcW w:w="1820" w:type="dxa"/>
          </w:tcPr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444 600,00</w:t>
            </w: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7 139,00</w:t>
            </w:r>
          </w:p>
        </w:tc>
        <w:tc>
          <w:tcPr>
            <w:tcW w:w="1684" w:type="dxa"/>
          </w:tcPr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379 955,39</w:t>
            </w: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7 139,00</w:t>
            </w:r>
          </w:p>
        </w:tc>
        <w:tc>
          <w:tcPr>
            <w:tcW w:w="1824" w:type="dxa"/>
          </w:tcPr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64 644,61</w:t>
            </w: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5CCF" w:rsidRPr="00E557EB" w:rsidTr="001A085C">
        <w:trPr>
          <w:trHeight w:val="343"/>
        </w:trPr>
        <w:tc>
          <w:tcPr>
            <w:tcW w:w="4526" w:type="dxa"/>
          </w:tcPr>
          <w:p w:rsidR="00565CCF" w:rsidRPr="00E557EB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</w:tcPr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451 739,00</w:t>
            </w:r>
          </w:p>
        </w:tc>
        <w:tc>
          <w:tcPr>
            <w:tcW w:w="1684" w:type="dxa"/>
          </w:tcPr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387 094,39</w:t>
            </w:r>
          </w:p>
        </w:tc>
        <w:tc>
          <w:tcPr>
            <w:tcW w:w="1824" w:type="dxa"/>
          </w:tcPr>
          <w:p w:rsidR="00565CCF" w:rsidRPr="008F7477" w:rsidRDefault="00565CCF" w:rsidP="001A0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64 644,61</w:t>
            </w:r>
          </w:p>
        </w:tc>
      </w:tr>
    </w:tbl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Учреждения от иной приносящей доход деятельности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387 094,39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85,7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утвержденных плановых назначений.</w:t>
      </w:r>
    </w:p>
    <w:p w:rsidR="00815196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Невыполнение плана доходов от иной приносящей доход деятельности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14,3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</w:t>
      </w:r>
      <w:r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связано </w:t>
      </w:r>
      <w:r w:rsidRPr="001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805B8" w:rsidRPr="001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уменьшением количества воспитанников в новом учебном году и ростом заболеваемости детей </w:t>
      </w:r>
      <w:r w:rsidR="000805B8"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20</w:t>
      </w:r>
      <w:r w:rsid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805B8" w:rsidRP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родительской платы с 01.01.202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r w:rsidRPr="004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78CA" w:rsidRPr="004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день (Постановление Администрации Первомай</w:t>
      </w:r>
      <w:r w:rsidR="004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от 0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8.12.20</w:t>
      </w:r>
      <w:r w:rsidR="004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="0040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родительской платы в разрезе групп и детей осуществляется </w:t>
      </w:r>
      <w:proofErr w:type="gramStart"/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ведомости по расчетам с родителями за содержание детей в детском учреждении</w:t>
      </w:r>
      <w:proofErr w:type="gramEnd"/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Табелям учета посещаемости детей. 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расчетов на 01.01.202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ведомости по расчетам с родителями за содержание детей в детском учреждении (</w:t>
      </w:r>
      <w:r w:rsidRPr="00E557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 w:rsidR="00307D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характеризуется следующими данными:</w:t>
      </w:r>
    </w:p>
    <w:p w:rsidR="00565CCF" w:rsidRPr="00A27B9A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начислено родительской платы – 391 350,00 руб.;</w:t>
      </w:r>
    </w:p>
    <w:p w:rsidR="00565CCF" w:rsidRPr="00A27B9A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лицевой счет Учреждения поступило – 379 955,39 руб.;</w:t>
      </w:r>
    </w:p>
    <w:p w:rsidR="00565CCF" w:rsidRPr="00A27B9A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 </w:t>
      </w:r>
      <w:r w:rsidR="00307D92" w:rsidRPr="003302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92" w:rsidRPr="0033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6 849,00 </w:t>
      </w:r>
      <w:r w:rsidR="0030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1D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просроченная -</w:t>
      </w:r>
      <w:r w:rsidR="001D79A0" w:rsidRPr="001D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285,00 руб.</w:t>
      </w:r>
      <w:r w:rsidR="001D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307D92" w:rsidRDefault="00307D92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кредиторская задолженность – 6</w:t>
      </w:r>
      <w:r w:rsidR="00565CCF" w:rsidRPr="00A27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468</w:t>
      </w:r>
      <w:r w:rsidR="00565CCF" w:rsidRPr="00A27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руб.</w:t>
      </w:r>
    </w:p>
    <w:p w:rsidR="001D79A0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Договорами об образовании по образовательным программам дошкольного образования срок внесения родительской платы предусмотрен до 10 числа каждого месяца в форме предоплаты.</w:t>
      </w:r>
      <w:r w:rsidR="0008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5CCF" w:rsidRPr="00E557EB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</w:t>
      </w:r>
      <w:r w:rsidR="001D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кредиторская </w:t>
      </w: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является текущей.</w:t>
      </w:r>
    </w:p>
    <w:p w:rsidR="00565CCF" w:rsidRDefault="00565CCF" w:rsidP="00565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доходов от иной приносящей доход деятельности израсходована в полном объеме. Нарушений не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D92" w:rsidRPr="00A10806" w:rsidRDefault="00307D92" w:rsidP="0030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</w:pPr>
    </w:p>
    <w:p w:rsidR="00AC041D" w:rsidRDefault="00AC041D" w:rsidP="00B80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.Субсидия на иные цели</w:t>
      </w: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651A" w:rsidRPr="0097651A" w:rsidRDefault="0097651A" w:rsidP="00B80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иные цели осуществляется в соответствии с соглашениями о предоставлении субсидий, заключенными между органами местного самоуправления, осуществляющими функции и полномочия учредителя, и бюджетными учреждениями.</w:t>
      </w:r>
    </w:p>
    <w:p w:rsidR="0097651A" w:rsidRPr="0097651A" w:rsidRDefault="0097651A" w:rsidP="00B80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 </w:t>
      </w:r>
      <w:r w:rsidR="00A9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Pr="00976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Соглашения о порядке и условиях предоставления субсидии на иные цели с Учреждением:</w:t>
      </w:r>
    </w:p>
    <w:p w:rsidR="004A0E42" w:rsidRPr="0097651A" w:rsidRDefault="0097651A" w:rsidP="00976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5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оглашение от </w:t>
      </w:r>
      <w:r w:rsidR="00E8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A0E42" w:rsidRP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6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0E42" w:rsidRP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4BF3" w:rsidRP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E8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 предоставлении </w:t>
      </w:r>
      <w:r w:rsid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бюджета Первомайского муниципального района муниципальному бюджетному учреждению 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на иные цели, в соответствии с которым объем субсидии на иные цели предусматривал </w:t>
      </w:r>
      <w:r w:rsidR="00E8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1 890 838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рублей, и </w:t>
      </w:r>
      <w:r w:rsidR="00E8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соглашений, с учетом которых объем субсидии составил на конец года </w:t>
      </w:r>
      <w:r w:rsidR="00F92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910 736</w:t>
      </w:r>
      <w:r w:rsidR="004A0E42" w:rsidRPr="0032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рублей.</w:t>
      </w:r>
    </w:p>
    <w:p w:rsidR="00E048BE" w:rsidRDefault="0097651A" w:rsidP="00860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8C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</w:t>
      </w:r>
      <w:r w:rsidR="008C66B4" w:rsidRPr="008C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03.02.2021 №20-2021-10820</w:t>
      </w:r>
      <w:r w:rsidR="008C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из бюджета Первомайского муниципального района субсидии в соответствии с абзацем вторым пункта 1 </w:t>
      </w:r>
      <w:r w:rsidR="008C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статьи 78.1 Бюджетного кодекса Российской Федераци</w:t>
      </w:r>
      <w:r w:rsidR="004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Федерации, в рамках государственной программы Российской Федерации «Развитие образования» в</w:t>
      </w:r>
      <w:proofErr w:type="gramEnd"/>
      <w:r w:rsidR="004A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году в размере 178 607,00 рублей</w:t>
      </w:r>
      <w:r w:rsid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2 дополнительных соглашений, с учетом которых объем лимитов бюджетных обязательств на конец года  193 759,00 рублей.</w:t>
      </w:r>
      <w:r w:rsidR="006C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60C54" w:rsidRPr="00860C54" w:rsidRDefault="0097651A" w:rsidP="00860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A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</w:t>
      </w:r>
      <w:r w:rsid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03.02.2021 №20-2021-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380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из бюджета Первомайского муниципального района субсидии в соответствии с абзацем вторым пункта 1 статьи 78.1 Бюджетного кодекса Российской Федерации, возникающих при </w:t>
      </w:r>
      <w:r w:rsid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выплат ежемесячного денежного вознаграждения за классное руководство педагогическим работникам общеобразовательных организаций</w:t>
      </w:r>
      <w:r w:rsidR="001D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в размере </w:t>
      </w:r>
      <w:r w:rsidR="001D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839 827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рублей, и </w:t>
      </w:r>
      <w:r w:rsidR="001D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соглашений, с учетом которых объем лимитов бюджетных обязательств на конец</w:t>
      </w:r>
      <w:proofErr w:type="gramEnd"/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="001D1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841 844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860C54" w:rsidRPr="0086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E42" w:rsidRDefault="004A0E42" w:rsidP="0001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</w:t>
      </w:r>
      <w:r w:rsidR="003C44ED" w:rsidRPr="003C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финансово-экономического обоснования</w:t>
      </w:r>
      <w:r w:rsidRPr="003C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соглашениям о предоставлении субсидии на иные цели </w:t>
      </w:r>
      <w:r w:rsidRPr="001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Pr="003C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требованиям п.</w:t>
      </w:r>
      <w:r w:rsidR="003C44ED" w:rsidRPr="003C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3C4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660D"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определения объема и условия предоставления субсидии на иные цели бюджетным и автономным учреждениям 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муниципального района», утвержденного Постановлением Администрации Первомайского муниципального района от </w:t>
      </w:r>
      <w:r w:rsid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</w:t>
      </w:r>
      <w:r w:rsid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3A660D"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A660D"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объема и условия предоставления субсидии на иные цели бюджетным и автономным</w:t>
      </w:r>
      <w:proofErr w:type="gramEnd"/>
      <w:r w:rsidR="003A660D"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 Первомайского муниципального района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  <w:r w:rsidRPr="003A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0F2" w:rsidRPr="00066541" w:rsidRDefault="00F700F2" w:rsidP="00011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субсидии на иные цели, поступивший на лицевой счет Учреждения в 2021 году составил 1 878 608,11 рублей.</w:t>
      </w:r>
    </w:p>
    <w:p w:rsidR="004A0E42" w:rsidRPr="004A0E42" w:rsidRDefault="004A0E42" w:rsidP="001956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и использование средств субсидии на иные цели в 202</w:t>
      </w:r>
      <w:r w:rsidR="00066541" w:rsidRP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разрезе мероприятий характеризуется следующими показателями</w:t>
      </w:r>
      <w:r w:rsidRPr="004A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E42" w:rsidRPr="004A0E42" w:rsidRDefault="004A0E42" w:rsidP="004A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DC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A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(руб.)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701"/>
        <w:gridCol w:w="1701"/>
      </w:tblGrid>
      <w:tr w:rsidR="00B6505C" w:rsidRPr="004A0E42" w:rsidTr="002A180F">
        <w:trPr>
          <w:trHeight w:val="8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6505C" w:rsidRPr="004A0E42" w:rsidRDefault="00B6505C" w:rsidP="00E57D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E42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субсидии (направление расходования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6505C" w:rsidRPr="004A0E42" w:rsidRDefault="00B6505C" w:rsidP="00430D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Размер субсид</w:t>
            </w:r>
            <w:r w:rsidR="00430D2B">
              <w:rPr>
                <w:rFonts w:ascii="Times New Roman" w:eastAsia="Times New Roman" w:hAnsi="Times New Roman" w:cs="Times New Roman"/>
                <w:color w:val="000000"/>
              </w:rPr>
              <w:t>ии, предусмотренный соглашением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505C" w:rsidRPr="004A0E42" w:rsidRDefault="002A180F" w:rsidP="002A1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 плановых назначений, для</w:t>
            </w:r>
            <w:r w:rsidR="00B6505C">
              <w:rPr>
                <w:rFonts w:ascii="Times New Roman" w:eastAsia="Times New Roman" w:hAnsi="Times New Roman" w:cs="Times New Roman"/>
                <w:color w:val="000000"/>
              </w:rPr>
              <w:t xml:space="preserve"> достижения резу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5C" w:rsidRPr="004A0E42" w:rsidRDefault="00B6505C" w:rsidP="00B6505C">
            <w:pPr>
              <w:autoSpaceDE w:val="0"/>
              <w:autoSpaceDN w:val="0"/>
              <w:adjustRightInd w:val="0"/>
              <w:spacing w:after="0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E42">
              <w:rPr>
                <w:rFonts w:ascii="Times New Roman" w:eastAsia="Times New Roman" w:hAnsi="Times New Roman" w:cs="Times New Roman"/>
                <w:color w:val="000000"/>
              </w:rPr>
              <w:t>Неисполнен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 объем финансового обеспечения</w:t>
            </w:r>
          </w:p>
        </w:tc>
      </w:tr>
      <w:tr w:rsidR="002A180F" w:rsidRPr="004A0E42" w:rsidTr="002A180F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180F" w:rsidRPr="004A0E42" w:rsidRDefault="002A180F" w:rsidP="004A0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0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180F" w:rsidRPr="004A0E42" w:rsidRDefault="002A180F" w:rsidP="004A0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0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180F" w:rsidRPr="004A0E42" w:rsidRDefault="002A180F" w:rsidP="004A0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0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180F" w:rsidRPr="004A0E42" w:rsidRDefault="002A180F" w:rsidP="004A0E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A180F" w:rsidRPr="00500237" w:rsidTr="002A180F">
        <w:trPr>
          <w:trHeight w:val="1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муниципальной программы "Обеспечение общественного порядка и противодействие преступности на территории Первомайского муниципального района» на 2021-2023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32 211,00</w:t>
            </w:r>
          </w:p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180F" w:rsidRPr="002A180F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32 211,00</w:t>
            </w:r>
          </w:p>
          <w:p w:rsidR="002A180F" w:rsidRPr="00500237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180F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80F" w:rsidRPr="00500237" w:rsidTr="002A180F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109 748,09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16 455,91</w:t>
            </w:r>
          </w:p>
        </w:tc>
      </w:tr>
      <w:tr w:rsidR="002A180F" w:rsidRPr="00500237" w:rsidTr="002A180F">
        <w:trPr>
          <w:trHeight w:val="8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бесплатным питанием обучающихся муниципальных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376 717,19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51 271,81</w:t>
            </w:r>
          </w:p>
        </w:tc>
      </w:tr>
      <w:tr w:rsidR="002A180F" w:rsidRPr="00500237" w:rsidTr="002A180F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образовательного процесса в общеобразовательных организациях (реализация образовательных программ дошкольного образования в общеобразовательных учреждениях) – приобретение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80F" w:rsidRPr="00500237" w:rsidTr="002A180F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65 750,00</w:t>
            </w:r>
          </w:p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2A180F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65 750,00</w:t>
            </w:r>
          </w:p>
          <w:p w:rsidR="002A180F" w:rsidRPr="00500237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9 468,00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80F" w:rsidRPr="00500237" w:rsidTr="002A180F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муниципальной программы «Комплексны по организации отдыха и оздоровления детей Первомайского района на 2021-2023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Default="002A180F" w:rsidP="00F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46 863,00</w:t>
            </w:r>
          </w:p>
          <w:p w:rsidR="002A180F" w:rsidRDefault="002A180F" w:rsidP="00F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8 745,00</w:t>
            </w:r>
          </w:p>
          <w:p w:rsidR="002A180F" w:rsidRDefault="002A180F" w:rsidP="00F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8 850,00</w:t>
            </w:r>
          </w:p>
          <w:p w:rsidR="002A180F" w:rsidRPr="00500237" w:rsidRDefault="002A180F" w:rsidP="00F7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2A180F" w:rsidRDefault="002A180F" w:rsidP="002A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46 863,00</w:t>
            </w:r>
          </w:p>
          <w:p w:rsidR="002A180F" w:rsidRPr="002A180F" w:rsidRDefault="002A180F" w:rsidP="002A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8 745,00</w:t>
            </w:r>
          </w:p>
          <w:p w:rsidR="002A180F" w:rsidRPr="002A180F" w:rsidRDefault="002A180F" w:rsidP="002A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8 850,00</w:t>
            </w:r>
          </w:p>
          <w:p w:rsidR="002A180F" w:rsidRPr="00500237" w:rsidRDefault="002A180F" w:rsidP="002A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12 375,00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Default="002A180F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80F" w:rsidRDefault="002A180F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80F" w:rsidRDefault="002A180F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180F" w:rsidRPr="00500237" w:rsidRDefault="002A180F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80F" w:rsidRPr="00500237" w:rsidTr="002A180F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Расходы на оплату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12 375,00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80F" w:rsidRPr="00500237" w:rsidTr="002A180F">
        <w:trPr>
          <w:trHeight w:val="1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Расходы по повышению антитеррористической защищенности объектов образования за счет субсидии из бюджета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48 653,50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A180F" w:rsidRPr="00500237" w:rsidTr="002A180F">
        <w:trPr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Расходы по повышению антитеррористической защищенности объектов образования за счет средств бюджета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80F">
              <w:rPr>
                <w:rFonts w:ascii="Times New Roman" w:hAnsi="Times New Roman" w:cs="Times New Roman"/>
                <w:sz w:val="24"/>
                <w:szCs w:val="24"/>
              </w:rPr>
              <w:t>20 851,50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A180F" w:rsidRPr="00500237" w:rsidTr="002A180F">
        <w:trPr>
          <w:trHeight w:val="15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80F" w:rsidRPr="00500237" w:rsidTr="002A180F">
        <w:trPr>
          <w:trHeight w:val="15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педагогических работников муниципальных, образовательных организаций за счет 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841 844,28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841 842,50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2A180F" w:rsidRPr="00500237" w:rsidTr="002A180F">
        <w:trPr>
          <w:trHeight w:val="15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193 758,33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2A180F" w:rsidRPr="00500237" w:rsidTr="002A180F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F70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1 946 339,28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1 878 608,11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0F" w:rsidRPr="00500237" w:rsidRDefault="002A180F" w:rsidP="002A1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67 731,17</w:t>
            </w:r>
          </w:p>
        </w:tc>
      </w:tr>
    </w:tbl>
    <w:p w:rsidR="00AA5E5F" w:rsidRDefault="004A0E42" w:rsidP="00AA5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объем субсиди</w:t>
      </w:r>
      <w:r w:rsidR="00940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B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иные цели, запланированный на 202</w:t>
      </w:r>
      <w:r w:rsidR="00AB3520" w:rsidRPr="00AB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 учетом изменений составил  </w:t>
      </w:r>
      <w:r w:rsidR="00AB3520" w:rsidRP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946</w:t>
      </w:r>
      <w:r w:rsidR="00AB3520" w:rsidRP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66F6" w:rsidRP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</w:t>
      </w:r>
      <w:r w:rsidR="00AB3520" w:rsidRP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AB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финансирование составило </w:t>
      </w:r>
      <w:r w:rsidR="0017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77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B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годовых плановых назначений, поступившие средства израсходованы в полном объеме.</w:t>
      </w:r>
    </w:p>
    <w:p w:rsidR="00970C5B" w:rsidRPr="00970C5B" w:rsidRDefault="0097651A" w:rsidP="0097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048BE" w:rsidRPr="00EE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3 Порядка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Pr="0097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дней, следующих за отчетным кварталом, нарастающим итогом с начала года</w:t>
      </w:r>
      <w:r w:rsidRPr="0097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представляет</w:t>
      </w:r>
      <w:r w:rsid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учредителю</w:t>
      </w:r>
      <w:r w:rsid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C5B"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C5B"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C5B"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="00E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формам, установленным в соглашении</w:t>
      </w:r>
      <w:r w:rsidR="00970C5B"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51A" w:rsidRPr="0097651A" w:rsidRDefault="00970C5B" w:rsidP="0097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отчетов об использовании субсидии,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не</w:t>
      </w:r>
      <w:r w:rsidRPr="0097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E42" w:rsidRPr="00AC041D" w:rsidRDefault="004A0E42" w:rsidP="00AC041D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41D" w:rsidRDefault="00AC041D" w:rsidP="00AC041D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5.Соблюдение основных принципов и методов организации бухгалтерского учета.</w:t>
      </w:r>
    </w:p>
    <w:p w:rsidR="004A0E42" w:rsidRPr="00AB3520" w:rsidRDefault="004A0E42" w:rsidP="00AB3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AB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бухгалтерского учета используется программные комплексы «1С:</w:t>
      </w:r>
      <w:r w:rsid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ED"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8.</w:t>
      </w:r>
      <w:r w:rsid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5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>Учетная политика разработана и утверждена приказом директора Учреждения от 3</w:t>
      </w:r>
      <w:r w:rsidR="00543EED"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>0.12.2020</w:t>
      </w:r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№ </w:t>
      </w:r>
      <w:r w:rsidR="00297652">
        <w:rPr>
          <w:rFonts w:ascii="Times New Roman" w:eastAsia="SimSun" w:hAnsi="Times New Roman" w:cs="Times New Roman"/>
          <w:sz w:val="24"/>
          <w:szCs w:val="24"/>
          <w:lang w:eastAsia="ru-RU"/>
        </w:rPr>
        <w:t>221</w:t>
      </w:r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>Учетная политика Учреждения разработана с учетом Закона № 402-ФЗ, федеральных стандартов бухгалтерского учета для организаций государственного сектора, утвержденные приказами Минфина России, Приказа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C340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(далее – Приказ</w:t>
      </w:r>
      <w:proofErr w:type="gramEnd"/>
      <w:r w:rsidR="00C340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="00C34020">
        <w:rPr>
          <w:rFonts w:ascii="Times New Roman" w:eastAsia="SimSun" w:hAnsi="Times New Roman" w:cs="Times New Roman"/>
          <w:sz w:val="24"/>
          <w:szCs w:val="24"/>
          <w:lang w:eastAsia="ru-RU"/>
        </w:rPr>
        <w:t>157н)</w:t>
      </w:r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>, Приказа Минфина России от 16.12.2010 № 174н "Об утверждении Плана счетов бухгалтерского учета бюджетных учреждений и инструкции по его применению», Приказа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C340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C340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C34020">
        <w:rPr>
          <w:rFonts w:ascii="Times New Roman" w:eastAsia="SimSun" w:hAnsi="Times New Roman" w:cs="Times New Roman"/>
          <w:sz w:val="24"/>
          <w:szCs w:val="24"/>
          <w:lang w:eastAsia="ru-RU"/>
        </w:rPr>
        <w:t>Приказ №52н)</w:t>
      </w:r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других документов, регулирующих порядок осуществления бюджетного учета в Российской Федерации.</w:t>
      </w:r>
      <w:proofErr w:type="gramEnd"/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Учетной политике отражены организационные и методические вопросы, особенности организации и ведения бухгалтерского учета, с учетом изменений вступивших в силу </w:t>
      </w:r>
      <w:r w:rsidRPr="00F7337E">
        <w:rPr>
          <w:rFonts w:ascii="Times New Roman" w:eastAsia="SimSun" w:hAnsi="Times New Roman" w:cs="Times New Roman"/>
          <w:sz w:val="24"/>
          <w:szCs w:val="24"/>
          <w:lang w:eastAsia="ru-RU"/>
        </w:rPr>
        <w:t>с 1 января 2018 года,</w:t>
      </w:r>
      <w:r w:rsidRPr="00543EE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методы оценки видов имущества и обязательств, правила документооборота, порядок проведения инвентаризации активов, имущества и обязательств, закреплен порядок обработки учетной информации и хранения документов, прописаны решения, необходимые для организации и ведения бухгалтерского учета. </w:t>
      </w:r>
      <w:proofErr w:type="gramEnd"/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 операций по движению безналичных денежных средств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Журнале операций с безналичными денежными средствами на основании документов, приложенных к выпискам по лицевому счету. Выписки из лицевых счетов Учреждения, распечатываются, сверка операций, учтенных на лицевых счетах, производится, отметка работниками бухгалтерии о сверке данных проставляется.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сверке данных Журнала операций с безналичными денежными средствами с данными Отчета о состоянии лицевого счета получателя бюджетных средств по состоянию</w:t>
      </w:r>
      <w:proofErr w:type="gramEnd"/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</w:t>
      </w:r>
      <w:r w:rsidR="00543EED"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01.07.202</w:t>
      </w:r>
      <w:r w:rsidR="00543EED"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01.01.202</w:t>
      </w:r>
      <w:r w:rsidR="00543EED"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расхождений не выявлено.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Учет операций по движению наличных денежных средств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 счете в Журнале операций по счету «Касса» на основании кассовых отчетов.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кассира в проверяемом периоде </w:t>
      </w:r>
      <w:proofErr w:type="gramStart"/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выполняла бухгалтер </w:t>
      </w:r>
      <w:proofErr w:type="spellStart"/>
      <w:r w:rsidR="00B15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Подковкина</w:t>
      </w:r>
      <w:proofErr w:type="spellEnd"/>
      <w:r w:rsidR="00B1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Договор о полной индивидуальной материальной ответственности </w:t>
      </w:r>
      <w:r w:rsidR="00E5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бухгалтером 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gramEnd"/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обязанностей кассира предусмотрено должностной инструкцией.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выдача денежных средств из кассы оформляются приходными и расходными кассовыми ордерами установленной формы. Кассовые операции Учреждения отражаются в кассовых книгах в программе «1С-Бухгалтерия». </w:t>
      </w:r>
      <w:r w:rsidRP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Кассовая книга (</w:t>
      </w:r>
      <w:r w:rsidR="00C34020" w:rsidRPr="00C34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код формы </w:t>
      </w:r>
      <w:r w:rsidRP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>0504514) за 202</w:t>
      </w:r>
      <w:r w:rsidR="00543EED" w:rsidRP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пронумерована, прошнурована и скреплена печатью.</w:t>
      </w:r>
      <w:r w:rsidRPr="00543E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A0E42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под отчет выдаются только лицам, работающим в данном Учреждении. </w:t>
      </w:r>
    </w:p>
    <w:p w:rsidR="00297652" w:rsidRPr="00297652" w:rsidRDefault="00297652" w:rsidP="0029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 Указаний Центрального Банка Российской Федерации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приказа Учреждения от 30.12.20</w:t>
      </w:r>
      <w:r w:rsidR="00310CAE"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310CAE"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7 в Учреждении установлен лимит остатка наличных средств на 20</w:t>
      </w:r>
      <w:r w:rsidR="00310CAE"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в сумме 5 000,00 руб. Превышения установленного лимита остатка денежных средств в</w:t>
      </w:r>
      <w:proofErr w:type="gramEnd"/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 за </w:t>
      </w:r>
      <w:r w:rsidR="00310CAE"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10CAE"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оверяемый</w:t>
      </w:r>
      <w:r w:rsidRPr="0031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не установлено.</w:t>
      </w:r>
    </w:p>
    <w:p w:rsidR="00297652" w:rsidRDefault="00297652" w:rsidP="00297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денежных сре</w:t>
      </w:r>
      <w:proofErr w:type="gramStart"/>
      <w:r w:rsidRPr="0029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9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проводились Учреждением  ежеквартально с оформлением акта инвентаризации наличным денежных средств.</w:t>
      </w:r>
    </w:p>
    <w:p w:rsidR="00D03398" w:rsidRPr="00D03398" w:rsidRDefault="00D03398" w:rsidP="00D0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инвентаризации  денежных средств</w:t>
      </w:r>
      <w:r w:rsidR="00B50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(кассы)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состав инвентаризационной комиссии включено материально-ответственное лицо – бухгалтер</w:t>
      </w:r>
      <w:r w:rsidR="00B50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исполняющий обязанности кассира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Подковкина</w:t>
      </w:r>
      <w:proofErr w:type="spellEnd"/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Н.Н.              </w:t>
      </w:r>
      <w:r w:rsidR="00B50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r w:rsidRPr="00D03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r w:rsidR="00182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</w:t>
      </w:r>
    </w:p>
    <w:p w:rsidR="00D03398" w:rsidRPr="00D03398" w:rsidRDefault="00D03398" w:rsidP="00D03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нарушение совокупности норм, установленных в п. п. 2.3, 2.8 </w:t>
      </w:r>
      <w:r w:rsidR="00E52B09" w:rsidRP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утверждении Методических указаний по инвентаризации имущества и финансовых обязательств», утвержденных Приказом Минфина России от 13.06.1995 №49</w:t>
      </w:r>
      <w:r w:rsid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- 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Методически</w:t>
      </w:r>
      <w:r w:rsid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указания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инвентаризации № 49</w:t>
      </w:r>
      <w:r w:rsid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материально ответственные лица не могут входить в состав инвентаризационной комиссии, однако их присутствие при проверке фактического наличия имущества является обязательным.    </w:t>
      </w:r>
      <w:proofErr w:type="gramEnd"/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наличных денег на все даты проверяемого периода отсутствовал, что соответствует данным Главной книги 202</w:t>
      </w:r>
      <w:r w:rsid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A0E42" w:rsidRPr="00543EED" w:rsidRDefault="004A0E42" w:rsidP="00F7337E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Нефинансовые активы</w:t>
      </w: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. Имущество, числящееся на балансе Учреждения, является собственностью Первомайского муниципального района и закреплено собственником на праве оперативного управления имущества на основании договора без номера </w:t>
      </w:r>
      <w:r w:rsidRP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7652" w:rsidRPr="00B8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03.03.2003 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A0E42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Аналитический учет по счету 101.00.000 «Основные средства» ведется в Инвентарных карточках учета нефинансовых активов </w:t>
      </w:r>
      <w:r w:rsidR="00C34020" w:rsidRPr="00C3402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код формы </w:t>
      </w: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0504031.</w:t>
      </w:r>
    </w:p>
    <w:p w:rsidR="00A845E5" w:rsidRPr="00A845E5" w:rsidRDefault="00A845E5" w:rsidP="00A845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  <w:r w:rsidRPr="00A845E5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В нарушение раздела 3 Приказа № 52н и п.54 Инструкции № 157н в Инвентарных карточках Учреждения не заполнены поля раздела 5 «Краткая индивидуальная характеристика объекта».                                                                                     </w:t>
      </w:r>
      <w:r w:rsidRPr="00A845E5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r w:rsidR="00182741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5,</w:t>
      </w:r>
      <w:r w:rsidR="00307D92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6</w:t>
      </w:r>
    </w:p>
    <w:p w:rsidR="004A0E42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Здания и сооружения, оборудование, материальные запасы используются в соответствии с их прямым предназначением для выполнения муниципального задания.</w:t>
      </w:r>
    </w:p>
    <w:p w:rsidR="004D58E1" w:rsidRPr="00543EED" w:rsidRDefault="004D58E1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4D58E1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 нарушение п.50 Инструкции №157н в составе основных средств Учреждения числятся объекты движимого имущества, стоимостью до 3000 рублей</w:t>
      </w: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– табурет рабочий винтовой 2 шт. на общую сумму 3 584,00 руб</w:t>
      </w:r>
      <w:r w:rsidRPr="00765FC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.   </w:t>
      </w:r>
      <w:r w:rsidR="00182741" w:rsidRPr="00765FC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                                          </w:t>
      </w:r>
      <w:r w:rsidRPr="00765FC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   </w:t>
      </w:r>
      <w:r w:rsidR="00182741" w:rsidRPr="00765FC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</w:t>
      </w:r>
      <w:r w:rsidR="00182741" w:rsidRPr="00765FC0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 xml:space="preserve"> Приложение 7</w:t>
      </w:r>
      <w:r w:rsidRPr="004D58E1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Начисление амортизации на объекты основных сре</w:t>
      </w:r>
      <w:proofErr w:type="gramStart"/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оизводилось ежемесячно по ведомостям начисленной амортизации основных средств. </w:t>
      </w:r>
    </w:p>
    <w:p w:rsidR="004A0E42" w:rsidRDefault="004A0E42" w:rsidP="00F7337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Бухгалтерские записи отражены в Журнале операций по выбытию и перемещению нефинансовых активов (</w:t>
      </w:r>
      <w:r w:rsidR="00C34020" w:rsidRPr="00C3402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код формы</w:t>
      </w:r>
      <w:r w:rsidRPr="00543EED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0504071) с приложением ведомостей начисленной амортизации.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801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проверяемом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</w:t>
      </w:r>
      <w:r w:rsidR="00F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составлением годовой отчетности 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проводилась инвентаризация </w:t>
      </w:r>
      <w:r w:rsid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</w:t>
      </w:r>
      <w:r w:rsid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Методическими указаниями по инвентаризации №49.</w:t>
      </w:r>
    </w:p>
    <w:p w:rsidR="000C3BD1" w:rsidRDefault="004A0E42" w:rsidP="00F73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инвентаризации </w:t>
      </w:r>
      <w:r w:rsid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</w:t>
      </w:r>
      <w:r w:rsid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 </w:t>
      </w:r>
      <w:r w:rsidRP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Учреждения от </w:t>
      </w:r>
      <w:r w:rsidR="00482D2C" w:rsidRP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8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</w:t>
      </w:r>
      <w:r w:rsidR="002174A4" w:rsidRPr="0048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8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</w:t>
      </w:r>
      <w:r w:rsidR="00C04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инвентаризации.</w:t>
      </w:r>
    </w:p>
    <w:p w:rsidR="00B12FAF" w:rsidRDefault="004A0E42" w:rsidP="0080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74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инвентаризации оформлены: инвентаризационными описями (сличительными ведомостями) по объектам нефинансовых активов </w:t>
      </w:r>
      <w:r w:rsidR="00C34020" w:rsidRPr="00C34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код формы </w:t>
      </w: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0504087 и актами о результатах инвентаризации </w:t>
      </w:r>
      <w:r w:rsidR="00C34020" w:rsidRPr="00C34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код формы </w:t>
      </w: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0504835.</w:t>
      </w:r>
    </w:p>
    <w:p w:rsidR="00B12FAF" w:rsidRPr="00B12FAF" w:rsidRDefault="00B12FAF" w:rsidP="00B1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2F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о полной материальной ответственности заключены со всеми материально-ответственными лицами.</w:t>
      </w:r>
    </w:p>
    <w:p w:rsidR="00801976" w:rsidRPr="00801976" w:rsidRDefault="00801976" w:rsidP="0080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инвентаризации п</w:t>
      </w:r>
      <w:r w:rsidR="009C4FDC"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роверяется не только имущество У</w:t>
      </w:r>
      <w:r w:rsidRPr="00D033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чреждения, но и все его расчеты и обязательства. </w:t>
      </w:r>
    </w:p>
    <w:p w:rsidR="00801976" w:rsidRDefault="00801976" w:rsidP="0080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нарушение</w:t>
      </w:r>
      <w:r w:rsidR="00C17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D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1.5, 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п.3.48</w:t>
      </w:r>
      <w:r w:rsidR="00C17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C4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Методических указаний по инвентаризации № 49</w:t>
      </w:r>
      <w:r w:rsidR="001C608D" w:rsidRPr="001C608D">
        <w:rPr>
          <w:rFonts w:ascii="Arial" w:hAnsi="Arial" w:cs="Arial"/>
          <w:sz w:val="30"/>
          <w:szCs w:val="30"/>
        </w:rPr>
        <w:t xml:space="preserve"> </w:t>
      </w:r>
      <w:r w:rsidR="001C608D" w:rsidRPr="001C6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перед составлением </w:t>
      </w:r>
      <w:r w:rsidR="000D0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годовой </w:t>
      </w:r>
      <w:r w:rsidR="001C608D" w:rsidRPr="001C6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бухгалтерской отчетности </w:t>
      </w:r>
      <w:r w:rsidR="001C6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1C608D" w:rsidRPr="001C6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чреждением</w:t>
      </w:r>
      <w:r w:rsid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2B09" w:rsidRP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2021 году</w:t>
      </w:r>
      <w:r w:rsidR="001C608D" w:rsidRPr="001C6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проведена</w:t>
      </w:r>
      <w:r w:rsidR="001C608D" w:rsidRPr="001C60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инвентаризация расчетов</w:t>
      </w:r>
      <w:r w:rsidR="00B50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финансовых обязательств</w:t>
      </w:r>
      <w:r w:rsidR="006B02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Расчетов с подотчетными лицами. 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расчетов с подотчетными лицами в Учреждении ведется на счете 0 208 0000 «Расчеты с подотчетными лицами» в Журнале операций расчетов с подотчетными лицами.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Расчеты с подотчетными лицами осуществлялись </w:t>
      </w:r>
      <w:r w:rsidRPr="002174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FA7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оплату запасных частей, медикаментов, </w:t>
      </w:r>
      <w:r w:rsidRPr="002174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возмещение расходов по </w:t>
      </w:r>
      <w:r w:rsidRP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приобретению</w:t>
      </w:r>
      <w:r w:rsidRPr="00252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материальных запасов</w:t>
      </w:r>
      <w:r w:rsidR="00252EC6" w:rsidRP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выдачу стипендии и компенсации части родительской платы за содержание детей в дошкольных учреждениях. </w:t>
      </w:r>
      <w:r w:rsidRP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Нарушений</w:t>
      </w: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установлено.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01.01.202</w:t>
      </w:r>
      <w:r w:rsidR="00543EED"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задолженности в  Учреждении по расчетам с  подотчетными лицами не числится.</w:t>
      </w:r>
    </w:p>
    <w:p w:rsidR="004A0E42" w:rsidRPr="00543EED" w:rsidRDefault="004A0E42" w:rsidP="00F73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Учет расчетов с поставщиками и подрядчиками</w:t>
      </w: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ведется в Журнале операции расчетов с поставщиками и подрядчиками. Записи в журнале операций расчетов с поставщиками и подрядчиками подтверждены первичными документами. </w:t>
      </w:r>
    </w:p>
    <w:p w:rsidR="004A0E42" w:rsidRPr="00F7337E" w:rsidRDefault="004A0E42" w:rsidP="00E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состоянию на 01.01.202</w:t>
      </w:r>
      <w:r w:rsidR="00543EED"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B7101"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отчетным данным за 2021 год (форма по ОКУД </w:t>
      </w:r>
      <w:r w:rsidR="000B7101" w:rsidRP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0503769)</w:t>
      </w:r>
      <w:r w:rsidR="000B7101"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Учреждении имеется к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редиторская задолженность </w:t>
      </w:r>
      <w:r w:rsid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сумме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11 093,50</w:t>
      </w:r>
      <w:r w:rsidR="00F7337E"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</w:p>
    <w:p w:rsidR="004A0E42" w:rsidRPr="00F7337E" w:rsidRDefault="004A0E42" w:rsidP="00E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кредиторами Учреждения является:</w:t>
      </w:r>
    </w:p>
    <w:p w:rsidR="004A0E42" w:rsidRPr="00F7337E" w:rsidRDefault="004A0E42" w:rsidP="00E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ПАО «Ростелеком» часть авансовых платежей за декабрь месяц по </w:t>
      </w:r>
      <w:r w:rsid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316713" w:rsidRP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</w:t>
      </w:r>
      <w:r w:rsid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овору</w:t>
      </w:r>
      <w:r w:rsidR="00482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17.02.2021</w:t>
      </w:r>
      <w:r w:rsid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r w:rsidR="00482D2C" w:rsidRPr="00482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876000074844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услуги связи и интернет на сумму </w:t>
      </w:r>
      <w:r w:rsid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176,22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  <w:r w:rsidR="00C04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C042B4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платежное поручение от </w:t>
      </w:r>
      <w:r w:rsidR="009840EC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25A8F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9840EC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.12.2021 №</w:t>
      </w:r>
      <w:r w:rsidR="00C25A8F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1936</w:t>
      </w:r>
      <w:r w:rsidR="00C042B4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A0E42" w:rsidRDefault="004A0E42" w:rsidP="00C0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ПАО «ТНС </w:t>
      </w:r>
      <w:proofErr w:type="spellStart"/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энерго</w:t>
      </w:r>
      <w:proofErr w:type="spellEnd"/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Ярославль»</w:t>
      </w:r>
      <w:r w:rsidRPr="00F7337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часть авансового платежа за  декабрь месяц по договору </w:t>
      </w:r>
      <w:r w:rsidRPr="00C21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482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C21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.01.202</w:t>
      </w:r>
      <w:r w:rsidR="00C217D1" w:rsidRPr="00C21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C21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2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482D2C" w:rsidRPr="00482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76415000720</w:t>
      </w:r>
      <w:r w:rsidR="00482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услуги электроэнергии – </w:t>
      </w:r>
      <w:r w:rsidR="00252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10 917,28</w:t>
      </w:r>
      <w:r w:rsidR="00F7337E" w:rsidRPr="00F733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  <w:r w:rsidR="00C042B4" w:rsidRPr="00C04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(платежное </w:t>
      </w:r>
      <w:r w:rsidR="00C042B4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поручение от 2</w:t>
      </w:r>
      <w:r w:rsidR="009840EC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C042B4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.12.2021 №</w:t>
      </w:r>
      <w:r w:rsidR="00C25A8F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1936</w:t>
      </w:r>
      <w:r w:rsidR="00C042B4"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482D2C" w:rsidRPr="00C25A8F" w:rsidRDefault="00482D2C" w:rsidP="00482D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A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Вся задолженность является текущей.</w:t>
      </w:r>
    </w:p>
    <w:p w:rsidR="00316713" w:rsidRPr="00316713" w:rsidRDefault="00316713" w:rsidP="000B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Дебиторской</w:t>
      </w:r>
      <w:r w:rsidR="000B7101"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задолженност</w:t>
      </w:r>
      <w:r w:rsidRP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0B7101"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состоянию на 01.01.20</w:t>
      </w:r>
      <w:r w:rsidRP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0B7101" w:rsidRPr="000B71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6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нет. </w:t>
      </w:r>
    </w:p>
    <w:p w:rsidR="000B7101" w:rsidRPr="000B7101" w:rsidRDefault="000B7101" w:rsidP="000B7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сверок взаимных расчетов по состоянию на 3</w:t>
      </w:r>
      <w:r w:rsidR="002174A4"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74A4"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с основными поставщиками (ПАО «Ростелеком», ПАО «ТНС </w:t>
      </w:r>
      <w:proofErr w:type="spellStart"/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Ярославль», </w:t>
      </w:r>
      <w:r w:rsid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="00C2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</w:t>
      </w:r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D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«Северный водоканал</w:t>
      </w:r>
      <w:r w:rsidRPr="00C042B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A0E42" w:rsidRPr="00543EED" w:rsidRDefault="004A0E42" w:rsidP="00FA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Расхождений данных Журнала операций расчетов с поставщиками и подрядчиками, бухгалтерской отчетности  и  данных Главной книги не установлено.</w:t>
      </w:r>
    </w:p>
    <w:p w:rsidR="004A0E42" w:rsidRPr="00543EED" w:rsidRDefault="004A0E42" w:rsidP="00FA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Учет расчетов по платежам в бюджет. </w:t>
      </w:r>
      <w:r w:rsidRPr="00543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счетам 0 303 00 000 «Расчеты по платежам в бюджет» ведется в разрезе видов расчетов.</w:t>
      </w:r>
    </w:p>
    <w:p w:rsidR="004A0E42" w:rsidRPr="00F7337E" w:rsidRDefault="004A0E42" w:rsidP="00FA7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годового отчета за 202</w:t>
      </w:r>
      <w:r w:rsidR="008142B2" w:rsidRPr="00C217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регистрам бухгалтерского учета в Учреждении по состоянию</w:t>
      </w:r>
      <w:r w:rsidRPr="00F7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</w:t>
      </w:r>
      <w:r w:rsidR="008142B2" w:rsidRPr="00F733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числилась дебиторская задолженность по платежам в бюджет на общую сумму </w:t>
      </w:r>
      <w:r w:rsidR="00BD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137,22 </w:t>
      </w:r>
      <w:r w:rsidRPr="00F7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2"/>
        <w:gridCol w:w="1707"/>
      </w:tblGrid>
      <w:tr w:rsidR="004A0E42" w:rsidRPr="00E77945" w:rsidTr="004A0E42">
        <w:tc>
          <w:tcPr>
            <w:tcW w:w="8182" w:type="dxa"/>
            <w:shd w:val="clear" w:color="auto" w:fill="auto"/>
          </w:tcPr>
          <w:p w:rsidR="004A0E42" w:rsidRPr="00E77945" w:rsidRDefault="004A0E42" w:rsidP="0051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9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7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</w:t>
            </w:r>
            <w:r w:rsidR="005128E3" w:rsidRPr="0051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страховым взносам на обязательное медицинское страхование в </w:t>
            </w:r>
            <w:proofErr w:type="gramStart"/>
            <w:r w:rsidR="005128E3" w:rsidRPr="0051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="005128E3" w:rsidRPr="0051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ФОМС</w:t>
            </w:r>
          </w:p>
        </w:tc>
        <w:tc>
          <w:tcPr>
            <w:tcW w:w="1707" w:type="dxa"/>
            <w:shd w:val="clear" w:color="auto" w:fill="auto"/>
          </w:tcPr>
          <w:p w:rsidR="004A0E42" w:rsidRDefault="004A0E42" w:rsidP="00C217D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128E3" w:rsidRPr="00E77945" w:rsidRDefault="005128E3" w:rsidP="00C217D1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134,11 </w:t>
            </w:r>
            <w:r w:rsidRPr="00E779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217D1" w:rsidRPr="00E77945" w:rsidTr="004A0E42">
        <w:tc>
          <w:tcPr>
            <w:tcW w:w="8182" w:type="dxa"/>
            <w:shd w:val="clear" w:color="auto" w:fill="auto"/>
          </w:tcPr>
          <w:p w:rsidR="00C217D1" w:rsidRPr="00E77945" w:rsidRDefault="00C217D1" w:rsidP="00BD6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9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Расчеты по страховым взносам в ПФР на выплату </w:t>
            </w:r>
            <w:r w:rsidR="00BD6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страховой </w:t>
            </w:r>
            <w:r w:rsidRPr="00E779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части трудовой пенсии</w:t>
            </w:r>
          </w:p>
        </w:tc>
        <w:tc>
          <w:tcPr>
            <w:tcW w:w="1707" w:type="dxa"/>
            <w:shd w:val="clear" w:color="auto" w:fill="auto"/>
          </w:tcPr>
          <w:p w:rsidR="00C217D1" w:rsidRDefault="00C217D1" w:rsidP="004A0E42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217D1" w:rsidRPr="00E77945" w:rsidRDefault="00BD644D" w:rsidP="00BD644D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C21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C217D1" w:rsidRPr="00C217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8830E2" w:rsidRPr="008732FC" w:rsidRDefault="008830E2" w:rsidP="00883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01.01.20</w:t>
      </w:r>
      <w:r w:rsidR="008732FC"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Учреждении по счету </w:t>
      </w:r>
      <w:r w:rsidR="00BD644D"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8732FC"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303</w:t>
      </w: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732FC"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00 </w:t>
      </w: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000 «Расчеты </w:t>
      </w:r>
      <w:r w:rsidR="005128E3"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страховым взносам на обязательное медицинское страхование в Федеральный ФОМС</w:t>
      </w: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числится дебиторская задолженность в сумме </w:t>
      </w:r>
      <w:r w:rsidR="00BD644D"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134,10</w:t>
      </w:r>
      <w:r w:rsidRPr="005128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</w:p>
    <w:p w:rsidR="008830E2" w:rsidRPr="008732FC" w:rsidRDefault="008830E2" w:rsidP="008732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состоянию на 01.01.20</w:t>
      </w:r>
      <w:r w:rsidR="008732FC"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сумма задолженности </w:t>
      </w:r>
      <w:r w:rsidR="00E52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увеличилась</w:t>
      </w:r>
      <w:r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 В течение 20</w:t>
      </w:r>
      <w:r w:rsidR="008732FC"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 </w:t>
      </w:r>
      <w:r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 Учреждением </w:t>
      </w:r>
      <w:r w:rsidR="00B75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меры по взысканию </w:t>
      </w:r>
      <w:r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просроченной </w:t>
      </w:r>
      <w:r w:rsidR="00901D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дебиторской </w:t>
      </w:r>
      <w:r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задолженност</w:t>
      </w:r>
      <w:r w:rsidR="00B75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732FC" w:rsidRPr="00873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75D98" w:rsidRPr="00901D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принимали</w:t>
      </w:r>
      <w:r w:rsidR="008732FC" w:rsidRPr="00901D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</w:t>
      </w:r>
      <w:r w:rsidRPr="00901D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0E42" w:rsidRPr="00E77945" w:rsidRDefault="004A0E42" w:rsidP="00C2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01.01.202</w:t>
      </w:r>
      <w:r w:rsidR="008142B2" w:rsidRPr="003B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B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данные подтверждены справками  Межрайонной ИФНС России </w:t>
      </w:r>
      <w:r w:rsidRPr="00D94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D94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3B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Ярославской области о состоянии расчетов по налогам, сборам, пеням, штрафам, процентам</w:t>
      </w:r>
      <w:r w:rsidRPr="00E77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0E42" w:rsidRPr="00E77945" w:rsidRDefault="004A0E42" w:rsidP="00E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7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Случаев необоснованного списания дебиторской и кредиторской задолженности не установлено.</w:t>
      </w:r>
    </w:p>
    <w:p w:rsidR="004A0E42" w:rsidRPr="008142B2" w:rsidRDefault="004A0E42" w:rsidP="00E7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 расчетов по оплате труда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начислениям на оплату труда, удержаниям из оплаты труда ведется на счете 0 302 00 000 «Расчеты по принятым обязательствам» в Журнале операций </w:t>
      </w:r>
      <w:r w:rsidRPr="008142B2">
        <w:rPr>
          <w:rFonts w:ascii="Times New Roman" w:eastAsia="SimSun" w:hAnsi="Times New Roman" w:cs="Times New Roman"/>
          <w:sz w:val="24"/>
          <w:szCs w:val="24"/>
          <w:lang w:eastAsia="ru-RU"/>
        </w:rPr>
        <w:t>расчетов по оплате труда, денежному довольствию и стипендиям (</w:t>
      </w:r>
      <w:r w:rsidR="00B22BD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код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22B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0504071). Расчеты по оплате труда оформляются следующими первичными документами:</w:t>
      </w:r>
    </w:p>
    <w:p w:rsidR="004A0E42" w:rsidRPr="008142B2" w:rsidRDefault="004A0E42" w:rsidP="004A0E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учета использования рабочего времени (</w:t>
      </w:r>
      <w:r w:rsidR="00B2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2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0504421)</w:t>
      </w:r>
      <w:r w:rsidR="006F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Табель</w:t>
      </w:r>
      <w:r w:rsidR="004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</w:t>
      </w:r>
      <w:r w:rsidR="006F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0504421)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E42" w:rsidRPr="008142B2" w:rsidRDefault="004A0E42" w:rsidP="004A0E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Карточка-справка (</w:t>
      </w:r>
      <w:r w:rsidR="00B22BD8" w:rsidRPr="00B2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формы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0504417);   </w:t>
      </w:r>
    </w:p>
    <w:p w:rsidR="004A0E42" w:rsidRPr="008142B2" w:rsidRDefault="004A0E42" w:rsidP="004A0E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Расчетная ведомость (</w:t>
      </w:r>
      <w:r w:rsidR="00B22BD8" w:rsidRPr="00B2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формы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0504402);</w:t>
      </w:r>
    </w:p>
    <w:p w:rsidR="004A0E42" w:rsidRDefault="004A0E42" w:rsidP="004A0E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Записка-расчет об исчислении среднего заработка при предоставлении отпуска, увольнении и других случаях (</w:t>
      </w:r>
      <w:r w:rsidR="00B22BD8" w:rsidRPr="00B2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формы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0504425).</w:t>
      </w:r>
    </w:p>
    <w:p w:rsidR="004A0E42" w:rsidRDefault="004A0E42" w:rsidP="00E7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начисление и выплата оплаты труда работников Учреждения производилось на основании штатного расписания,  приказов директора Учреждения, распоряжений Администрации Первомайского муниципального района и </w:t>
      </w:r>
      <w:r w:rsidR="006F2B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абелей </w:t>
      </w:r>
      <w:r w:rsidR="006F2BAF" w:rsidRPr="006F2B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 0504421)</w:t>
      </w:r>
      <w:r w:rsidRPr="0095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F68" w:rsidRPr="00D94F68" w:rsidRDefault="00951FEC" w:rsidP="00451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раздела</w:t>
      </w:r>
      <w:proofErr w:type="gramEnd"/>
      <w:r w:rsidRPr="00D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Методических указаний по применению и заполнению форм первичных учетных документов, утвержденных Приложением №5 к </w:t>
      </w:r>
      <w:r w:rsidR="00D070B3" w:rsidRPr="00D07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340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70B3" w:rsidRPr="00D0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52н  </w:t>
      </w:r>
      <w:r w:rsidR="0045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Методические указания) - </w:t>
      </w:r>
      <w:r w:rsidR="00D94F68" w:rsidRPr="00D94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учета заполняется за период, за который предусмотрена выплата заработной платы и открывается ежемесячно за 2-3 дня до начала расчетного периода (дата открытия Табеля учета).</w:t>
      </w:r>
    </w:p>
    <w:p w:rsidR="00951FEC" w:rsidRPr="00D070B3" w:rsidRDefault="00D94F68" w:rsidP="00D94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Методических указаний - даты открытия Табелей учета в Учреждении отражались по датам формирования документа. </w:t>
      </w:r>
      <w:r w:rsidRPr="00D94F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Приложение </w:t>
      </w:r>
      <w:r w:rsidR="00307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D94F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7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182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,10</w:t>
      </w:r>
    </w:p>
    <w:p w:rsidR="004A0E42" w:rsidRPr="008142B2" w:rsidRDefault="004A0E42" w:rsidP="00E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выплате заработной платы работникам Учреждения на 01.01.202</w:t>
      </w:r>
      <w:r w:rsidR="008142B2"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01.01.2022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4A0E42" w:rsidRPr="008142B2" w:rsidRDefault="004A0E42" w:rsidP="00E77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 расчетов с дебиторами по доходам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</w:t>
      </w:r>
      <w:proofErr w:type="gramStart"/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операций с дебиторами по доходам на основании первичных учетных документов</w:t>
      </w:r>
      <w:r w:rsidRPr="008142B2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начислению</w:t>
      </w:r>
      <w:proofErr w:type="gramEnd"/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</w:t>
      </w:r>
      <w:r w:rsidRPr="008142B2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(или)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поступлению.</w:t>
      </w:r>
    </w:p>
    <w:p w:rsidR="004A0E42" w:rsidRPr="008142B2" w:rsidRDefault="004A0E42" w:rsidP="00E7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Санкционирование расходов. </w:t>
      </w:r>
      <w:r w:rsidRPr="00814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принятых Учреждением обязательств (денежных обязательств) по заключенным с контрагентами договорами осуществляется на соответствующих счетах аналитического учета счета 501 00 000 «Лимиты бюджетных обязательств», 502 00 000 "Принятые обязательства" (п. 308  Инструкция  № 157н).</w:t>
      </w:r>
    </w:p>
    <w:p w:rsidR="004A0E42" w:rsidRPr="00AC041D" w:rsidRDefault="004A0E42" w:rsidP="00AC041D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41D" w:rsidRPr="00AC041D" w:rsidRDefault="00AC041D" w:rsidP="00AC041D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бухгалтерской отчетности</w:t>
      </w:r>
    </w:p>
    <w:p w:rsidR="004A0E42" w:rsidRPr="004A0E42" w:rsidRDefault="004A0E42" w:rsidP="004A0E4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A0E4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Бухгалтерская отчетность составляется и предоставляется с использованием программных продуктов ПК WEB-консолидация, ПК </w:t>
      </w:r>
      <w:proofErr w:type="spellStart"/>
      <w:r w:rsidRPr="004A0E42">
        <w:rPr>
          <w:rFonts w:ascii="Times New Roman" w:eastAsia="SimSun" w:hAnsi="Times New Roman" w:cs="Times New Roman"/>
          <w:sz w:val="24"/>
          <w:szCs w:val="24"/>
          <w:lang w:eastAsia="ru-RU"/>
        </w:rPr>
        <w:t>СбиС</w:t>
      </w:r>
      <w:proofErr w:type="spellEnd"/>
      <w:r w:rsidRPr="004A0E4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++  “Электронная отчетность”. </w:t>
      </w:r>
    </w:p>
    <w:p w:rsidR="004A0E42" w:rsidRPr="004A0E42" w:rsidRDefault="004A0E42" w:rsidP="004A0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4A0E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Годовая бухгалтерская о</w:t>
      </w:r>
      <w:r w:rsidRPr="004A0E4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тчетность за 2021 год представлена в установленные сроки и в полном объеме, в соответствии с требованиями Инструкции о порядке составления, представления годовой, квартальной и месячной отчетности государственных (муниципальных) бюджетных  и автономных учреждений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№33н. </w:t>
      </w:r>
      <w:proofErr w:type="gramEnd"/>
    </w:p>
    <w:p w:rsidR="00C4291B" w:rsidRPr="004A0E42" w:rsidRDefault="004A0E42" w:rsidP="004A0E4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4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Показатели отчетности Учреждения соответствуют показателям Главной книги.</w:t>
      </w:r>
    </w:p>
    <w:p w:rsidR="00851BEC" w:rsidRPr="00851BEC" w:rsidRDefault="00851BEC" w:rsidP="00851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B3520" w:rsidRPr="00AB3520" w:rsidRDefault="00AB3520" w:rsidP="00AB352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контрольного мероприятия:</w:t>
      </w:r>
    </w:p>
    <w:p w:rsidR="00AB3520" w:rsidRPr="001C4949" w:rsidRDefault="00AB3520" w:rsidP="00AB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охваченный </w:t>
      </w:r>
      <w:r w:rsidR="00FD0702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проверкой,</w:t>
      </w: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81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23 449 986,61 </w:t>
      </w: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числе:</w:t>
      </w:r>
    </w:p>
    <w:p w:rsidR="00AB3520" w:rsidRPr="001C4949" w:rsidRDefault="00AB3520" w:rsidP="00AB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субсидия на выполнение муниципального задания – </w:t>
      </w:r>
      <w:r w:rsidR="00EC6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4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44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184 284,11</w:t>
      </w:r>
      <w:r w:rsidR="00D632BA" w:rsidRPr="001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44FDB" w:rsidRDefault="00AB3520" w:rsidP="00AB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на иные цели –</w:t>
      </w:r>
      <w:r w:rsidR="00DC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DB">
        <w:rPr>
          <w:rFonts w:ascii="Times New Roman" w:eastAsia="Times New Roman" w:hAnsi="Times New Roman" w:cs="Times New Roman"/>
          <w:sz w:val="24"/>
          <w:szCs w:val="24"/>
          <w:lang w:eastAsia="ru-RU"/>
        </w:rPr>
        <w:t>1 878 608,11</w:t>
      </w:r>
      <w:r w:rsidR="00EC6694" w:rsidRPr="00EC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44FDB" w:rsidRPr="001C4949" w:rsidRDefault="00444FDB" w:rsidP="00AB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от иной приносящей доход деятельности </w:t>
      </w: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sz w:val="24"/>
          <w:szCs w:val="24"/>
          <w:lang w:eastAsia="ru-RU"/>
        </w:rPr>
        <w:t>387 094,39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520" w:rsidRDefault="00A94D7F" w:rsidP="00AB35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3520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A76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3520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7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</w:t>
      </w:r>
      <w:r w:rsidR="00AB3520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с 01.01.202</w:t>
      </w:r>
      <w:r w:rsidR="00E77945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3520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31.12.202</w:t>
      </w:r>
      <w:r w:rsidR="00E77945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3520" w:rsidRPr="001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установлены следующие нарушения:</w:t>
      </w:r>
    </w:p>
    <w:p w:rsidR="004D58E1" w:rsidRPr="004D58E1" w:rsidRDefault="004D58E1" w:rsidP="004D58E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D5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Минфина России от 01.12.2010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4D5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D5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п.50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58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составе основных средств Учреждения числятся объекты движимого имущества, стоимостью до 3000 рублей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9D546F" w:rsidRPr="00B505E0" w:rsidRDefault="009D546F" w:rsidP="00B505E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Минфина России от 13.06.1995 № 49 «Об утверждении методических указаний по инвентаризации имущества и финансовых обязательств»:</w:t>
      </w:r>
    </w:p>
    <w:p w:rsidR="009D546F" w:rsidRPr="009D546F" w:rsidRDefault="00B505E0" w:rsidP="00B505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п. п. 2.3, 2.8 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инвентаризации денежных средств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кассы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инвентаризационной комиссии включен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материально-ответственн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бухгалтер</w:t>
      </w:r>
      <w:r w:rsidR="00020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исполняющий обязанности кассира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D546F" w:rsidRDefault="00B505E0" w:rsidP="00B505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46F" w:rsidRPr="009D546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D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1.5, </w:t>
      </w:r>
      <w:r w:rsidR="009D546F" w:rsidRPr="009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3.48 </w:t>
      </w:r>
      <w:r w:rsidR="009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D546F" w:rsidRPr="009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проведена 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инвентаризаци</w:t>
      </w:r>
      <w:r w:rsid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9D546F" w:rsidRPr="009D5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расчетов и финансовых обязательств</w:t>
      </w:r>
      <w:r w:rsidR="002411C5" w:rsidRPr="002411C5">
        <w:rPr>
          <w:rFonts w:ascii="Times New Roman" w:hAnsi="Times New Roman" w:cs="Times New Roman"/>
          <w:sz w:val="24"/>
          <w:szCs w:val="24"/>
        </w:rPr>
        <w:t xml:space="preserve"> </w:t>
      </w:r>
      <w:r w:rsidR="002411C5" w:rsidRPr="0024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2411C5" w:rsidRPr="0024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составлением годовой бухгалтерской отчетности</w:t>
      </w:r>
      <w:r w:rsidR="002411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50691" w:rsidRPr="00B505E0" w:rsidRDefault="00950691" w:rsidP="00B505E0">
      <w:pPr>
        <w:pStyle w:val="a5"/>
        <w:numPr>
          <w:ilvl w:val="0"/>
          <w:numId w:val="6"/>
        </w:numPr>
        <w:spacing w:after="0" w:line="240" w:lineRule="auto"/>
        <w:ind w:left="426" w:hanging="34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0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№52н):</w:t>
      </w:r>
    </w:p>
    <w:p w:rsidR="00950691" w:rsidRPr="00950691" w:rsidRDefault="00B505E0" w:rsidP="00B505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50691" w:rsidRP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раздела 2  Приложения № 5 </w:t>
      </w:r>
      <w:r w:rsid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50691" w:rsidRP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даты </w:t>
      </w:r>
      <w:proofErr w:type="gramStart"/>
      <w:r w:rsidR="00950691" w:rsidRP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открытия Табелей учета использования рабочего времени</w:t>
      </w:r>
      <w:proofErr w:type="gramEnd"/>
      <w:r w:rsidR="00950691" w:rsidRP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Учреждении отражались по датам формирования документа</w:t>
      </w:r>
      <w:r w:rsid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950691" w:rsidRPr="00950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50691" w:rsidRPr="00B505E0" w:rsidRDefault="00B505E0" w:rsidP="000D0A23">
      <w:pPr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0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50691" w:rsidRPr="00B50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</w:t>
      </w:r>
      <w:r w:rsidR="000D0A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950691" w:rsidRPr="00B50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3 Приложения № 5 - в Инвентарных карточках Учреждения не полностью заполнены поля раздела 5 «Краткая индивидуальная характеристика объекта».   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данные материалы проверки начальнику Отдела финансов для рассмотрения и принятия решения.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подписания один экземпляр копии Акта направить в Учреждение. 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A9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</w:t>
      </w:r>
    </w:p>
    <w:p w:rsidR="00A94D7F" w:rsidRPr="00BE4523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C4949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отчета муниципального</w:t>
      </w:r>
      <w:r w:rsid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="001C4949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</w:t>
      </w:r>
      <w:r w:rsid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средней школы</w:t>
      </w:r>
      <w:r w:rsidR="001C4949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муниципального задания № </w:t>
      </w:r>
      <w:r w:rsid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4949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 2021-2023 годы</w:t>
      </w: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</w:t>
      </w: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</w:t>
      </w:r>
      <w:r w:rsidR="00BE4523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учреждением плана его финансово-хозяйственной деятельности (код формы 0503737_4) муниципального </w:t>
      </w:r>
      <w:r w:rsidR="00307D92" w:rsidRP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Первомайск</w:t>
      </w:r>
      <w:r w:rsidR="001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07D92" w:rsidRP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182741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307D92" w:rsidRP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1827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D92" w:rsidRPr="0030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827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182741" w:rsidRDefault="00182741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Ведомость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расчетам с родителями за содержание детей в детском учреждении за 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на 1 л.</w:t>
      </w:r>
    </w:p>
    <w:p w:rsidR="00444FDB" w:rsidRDefault="00444FDB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</w:t>
      </w:r>
      <w:r w:rsidR="001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инвентаризационной описи наличных денежных средств </w:t>
      </w:r>
      <w:r w:rsidR="005241CA" w:rsidRP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41CA" w:rsidRP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="005241CA" w:rsidRP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Pr="0044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/00000002 </w:t>
      </w:r>
      <w:r w:rsidR="005241CA" w:rsidRP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5241CA" w:rsidRP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9D0" w:rsidRDefault="00444FDB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5.Копии инвентарной карточки учета нефинансовых активов №000136, №000137 на 2 л.</w:t>
      </w:r>
      <w:r w:rsidR="005241CA" w:rsidRPr="0052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C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DB" w:rsidRPr="00BE4523" w:rsidRDefault="00444FDB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6103F" w:rsidRP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</w:t>
      </w:r>
      <w:r w:rsidR="007840C5" w:rsidRP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840C5" w:rsidRP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03F" w:rsidRP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сальдовая</w:t>
      </w:r>
      <w:r w:rsidR="0076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</w:t>
      </w:r>
      <w:r w:rsidR="0078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</w:t>
      </w:r>
      <w:r w:rsidR="0076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счету 101.00 на </w:t>
      </w:r>
      <w:r w:rsidR="00973FE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</w:p>
    <w:p w:rsidR="00A94D7F" w:rsidRPr="00BE4523" w:rsidRDefault="00444FDB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4D7F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</w:t>
      </w:r>
      <w:r w:rsidR="00BE4523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табелей учета использования рабочего времени</w:t>
      </w:r>
      <w:r w:rsidR="00A94D7F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96E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4D7F" w:rsidRPr="00BE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проверочной группы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финансов администрации ПМР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Е.Н. </w:t>
      </w:r>
      <w:proofErr w:type="spellStart"/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Шишмарева</w:t>
      </w:r>
      <w:proofErr w:type="spellEnd"/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D7F" w:rsidRPr="00A94D7F" w:rsidRDefault="00A94D7F" w:rsidP="00A94D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color w:val="BFBFBF"/>
          <w:sz w:val="18"/>
          <w:szCs w:val="18"/>
          <w:lang w:eastAsia="ru-RU"/>
        </w:rPr>
        <w:t xml:space="preserve">                                                                                      (дата)</w:t>
      </w:r>
    </w:p>
    <w:p w:rsidR="00A94D7F" w:rsidRPr="00A94D7F" w:rsidRDefault="00A94D7F" w:rsidP="00A9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7F" w:rsidRPr="00A94D7F" w:rsidRDefault="00A94D7F" w:rsidP="00A9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контрольного мероприятия получил:</w:t>
      </w:r>
    </w:p>
    <w:p w:rsidR="00A94D7F" w:rsidRPr="00A94D7F" w:rsidRDefault="00A94D7F" w:rsidP="00A94D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D7F" w:rsidRPr="00A94D7F" w:rsidRDefault="00A94D7F" w:rsidP="00A94D7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94D7F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должность, 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  <w:proofErr w:type="gramEnd"/>
    </w:p>
    <w:p w:rsidR="00733DE9" w:rsidRDefault="00733DE9"/>
    <w:sectPr w:rsidR="00733DE9" w:rsidSect="00E413B7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0B" w:rsidRDefault="00F2010B" w:rsidP="00E413B7">
      <w:pPr>
        <w:spacing w:after="0" w:line="240" w:lineRule="auto"/>
      </w:pPr>
      <w:r>
        <w:separator/>
      </w:r>
    </w:p>
  </w:endnote>
  <w:endnote w:type="continuationSeparator" w:id="0">
    <w:p w:rsidR="00F2010B" w:rsidRDefault="00F2010B" w:rsidP="00E4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21562"/>
      <w:docPartObj>
        <w:docPartGallery w:val="Page Numbers (Bottom of Page)"/>
        <w:docPartUnique/>
      </w:docPartObj>
    </w:sdtPr>
    <w:sdtContent>
      <w:p w:rsidR="00973FE7" w:rsidRDefault="00973F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E6">
          <w:rPr>
            <w:noProof/>
          </w:rPr>
          <w:t>7</w:t>
        </w:r>
        <w:r>
          <w:fldChar w:fldCharType="end"/>
        </w:r>
      </w:p>
    </w:sdtContent>
  </w:sdt>
  <w:p w:rsidR="00973FE7" w:rsidRDefault="00973F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0B" w:rsidRDefault="00F2010B" w:rsidP="00E413B7">
      <w:pPr>
        <w:spacing w:after="0" w:line="240" w:lineRule="auto"/>
      </w:pPr>
      <w:r>
        <w:separator/>
      </w:r>
    </w:p>
  </w:footnote>
  <w:footnote w:type="continuationSeparator" w:id="0">
    <w:p w:rsidR="00F2010B" w:rsidRDefault="00F2010B" w:rsidP="00E4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B11"/>
    <w:multiLevelType w:val="hybridMultilevel"/>
    <w:tmpl w:val="D8C247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7A0372C"/>
    <w:multiLevelType w:val="hybridMultilevel"/>
    <w:tmpl w:val="CF5E0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54283F"/>
    <w:multiLevelType w:val="hybridMultilevel"/>
    <w:tmpl w:val="85BC13C8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DAB40AA"/>
    <w:multiLevelType w:val="hybridMultilevel"/>
    <w:tmpl w:val="E73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E239B"/>
    <w:multiLevelType w:val="hybridMultilevel"/>
    <w:tmpl w:val="381E2C06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BFC4FFA"/>
    <w:multiLevelType w:val="hybridMultilevel"/>
    <w:tmpl w:val="357E8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6"/>
    <w:rsid w:val="00007BE9"/>
    <w:rsid w:val="00010637"/>
    <w:rsid w:val="00011610"/>
    <w:rsid w:val="00020CD2"/>
    <w:rsid w:val="000433B6"/>
    <w:rsid w:val="000619B0"/>
    <w:rsid w:val="00066541"/>
    <w:rsid w:val="000805B8"/>
    <w:rsid w:val="00090459"/>
    <w:rsid w:val="000B7101"/>
    <w:rsid w:val="000C3BD1"/>
    <w:rsid w:val="000D0A23"/>
    <w:rsid w:val="000F5CFD"/>
    <w:rsid w:val="001637BD"/>
    <w:rsid w:val="00175614"/>
    <w:rsid w:val="001772C3"/>
    <w:rsid w:val="00182741"/>
    <w:rsid w:val="0019569B"/>
    <w:rsid w:val="001967C2"/>
    <w:rsid w:val="001A085C"/>
    <w:rsid w:val="001A15F7"/>
    <w:rsid w:val="001C4949"/>
    <w:rsid w:val="001C608D"/>
    <w:rsid w:val="001D1E39"/>
    <w:rsid w:val="001D79A0"/>
    <w:rsid w:val="001E276B"/>
    <w:rsid w:val="001F3F75"/>
    <w:rsid w:val="00214056"/>
    <w:rsid w:val="0021698F"/>
    <w:rsid w:val="002174A4"/>
    <w:rsid w:val="002316D9"/>
    <w:rsid w:val="002411C5"/>
    <w:rsid w:val="00251F18"/>
    <w:rsid w:val="00252EC6"/>
    <w:rsid w:val="00275072"/>
    <w:rsid w:val="00286419"/>
    <w:rsid w:val="0029563A"/>
    <w:rsid w:val="00297652"/>
    <w:rsid w:val="002A180F"/>
    <w:rsid w:val="002D277C"/>
    <w:rsid w:val="002E772A"/>
    <w:rsid w:val="00307D92"/>
    <w:rsid w:val="00310CAE"/>
    <w:rsid w:val="00316713"/>
    <w:rsid w:val="00324BF3"/>
    <w:rsid w:val="00330259"/>
    <w:rsid w:val="00336FAB"/>
    <w:rsid w:val="0035091D"/>
    <w:rsid w:val="00355A39"/>
    <w:rsid w:val="003610AD"/>
    <w:rsid w:val="00367332"/>
    <w:rsid w:val="003A660D"/>
    <w:rsid w:val="003B0B48"/>
    <w:rsid w:val="003C44ED"/>
    <w:rsid w:val="003D2C76"/>
    <w:rsid w:val="003F68AF"/>
    <w:rsid w:val="004078CA"/>
    <w:rsid w:val="00422ECF"/>
    <w:rsid w:val="00430D2B"/>
    <w:rsid w:val="00444FDB"/>
    <w:rsid w:val="00451599"/>
    <w:rsid w:val="00462A9F"/>
    <w:rsid w:val="00482D2C"/>
    <w:rsid w:val="004A0E42"/>
    <w:rsid w:val="004A3FAE"/>
    <w:rsid w:val="004D58E1"/>
    <w:rsid w:val="004F0F3F"/>
    <w:rsid w:val="00500237"/>
    <w:rsid w:val="005023B4"/>
    <w:rsid w:val="005128E3"/>
    <w:rsid w:val="005241CA"/>
    <w:rsid w:val="00532C0F"/>
    <w:rsid w:val="00535EE0"/>
    <w:rsid w:val="00543EED"/>
    <w:rsid w:val="00565CCF"/>
    <w:rsid w:val="00581168"/>
    <w:rsid w:val="00597A3F"/>
    <w:rsid w:val="005A114F"/>
    <w:rsid w:val="005A40DB"/>
    <w:rsid w:val="005B224E"/>
    <w:rsid w:val="005D0077"/>
    <w:rsid w:val="00614B8A"/>
    <w:rsid w:val="006253CC"/>
    <w:rsid w:val="0064760A"/>
    <w:rsid w:val="00672D08"/>
    <w:rsid w:val="00680215"/>
    <w:rsid w:val="006B02B1"/>
    <w:rsid w:val="006C307F"/>
    <w:rsid w:val="006D56E5"/>
    <w:rsid w:val="006D7A77"/>
    <w:rsid w:val="006E56E1"/>
    <w:rsid w:val="006F2BAF"/>
    <w:rsid w:val="006F6600"/>
    <w:rsid w:val="00733DE9"/>
    <w:rsid w:val="00740A8E"/>
    <w:rsid w:val="0076103F"/>
    <w:rsid w:val="00765FC0"/>
    <w:rsid w:val="0077096A"/>
    <w:rsid w:val="007840C5"/>
    <w:rsid w:val="007866F6"/>
    <w:rsid w:val="007C2F9B"/>
    <w:rsid w:val="007F304D"/>
    <w:rsid w:val="00801976"/>
    <w:rsid w:val="008025C1"/>
    <w:rsid w:val="008051E4"/>
    <w:rsid w:val="008142B2"/>
    <w:rsid w:val="00815196"/>
    <w:rsid w:val="00817BF5"/>
    <w:rsid w:val="008240FF"/>
    <w:rsid w:val="00851BEC"/>
    <w:rsid w:val="00860C54"/>
    <w:rsid w:val="00863423"/>
    <w:rsid w:val="008732FC"/>
    <w:rsid w:val="008830E2"/>
    <w:rsid w:val="00894B8C"/>
    <w:rsid w:val="008974C6"/>
    <w:rsid w:val="008B38C9"/>
    <w:rsid w:val="008C66B4"/>
    <w:rsid w:val="008D32E9"/>
    <w:rsid w:val="008D5BB7"/>
    <w:rsid w:val="008D64A5"/>
    <w:rsid w:val="008E0F90"/>
    <w:rsid w:val="008F1D04"/>
    <w:rsid w:val="008F7477"/>
    <w:rsid w:val="00901DE1"/>
    <w:rsid w:val="00902F72"/>
    <w:rsid w:val="00914524"/>
    <w:rsid w:val="00926835"/>
    <w:rsid w:val="009409F9"/>
    <w:rsid w:val="00943185"/>
    <w:rsid w:val="00950691"/>
    <w:rsid w:val="00951FEC"/>
    <w:rsid w:val="00960E98"/>
    <w:rsid w:val="00970C5B"/>
    <w:rsid w:val="00973FE7"/>
    <w:rsid w:val="0097651A"/>
    <w:rsid w:val="00976B7E"/>
    <w:rsid w:val="00982C46"/>
    <w:rsid w:val="009840EC"/>
    <w:rsid w:val="009B14D1"/>
    <w:rsid w:val="009C0E79"/>
    <w:rsid w:val="009C4FDC"/>
    <w:rsid w:val="009D546F"/>
    <w:rsid w:val="009D700A"/>
    <w:rsid w:val="009F0E80"/>
    <w:rsid w:val="00A10806"/>
    <w:rsid w:val="00A21572"/>
    <w:rsid w:val="00A27B9A"/>
    <w:rsid w:val="00A34113"/>
    <w:rsid w:val="00A50870"/>
    <w:rsid w:val="00A51766"/>
    <w:rsid w:val="00A536C8"/>
    <w:rsid w:val="00A559A1"/>
    <w:rsid w:val="00A658D2"/>
    <w:rsid w:val="00A845E5"/>
    <w:rsid w:val="00A8598D"/>
    <w:rsid w:val="00A87D56"/>
    <w:rsid w:val="00A87E92"/>
    <w:rsid w:val="00A94D7F"/>
    <w:rsid w:val="00A95810"/>
    <w:rsid w:val="00AA09B5"/>
    <w:rsid w:val="00AA5E5F"/>
    <w:rsid w:val="00AA6E8B"/>
    <w:rsid w:val="00AB21DF"/>
    <w:rsid w:val="00AB3520"/>
    <w:rsid w:val="00AC041D"/>
    <w:rsid w:val="00AD5A68"/>
    <w:rsid w:val="00AD77FF"/>
    <w:rsid w:val="00B060A8"/>
    <w:rsid w:val="00B12FAF"/>
    <w:rsid w:val="00B15D38"/>
    <w:rsid w:val="00B22BD8"/>
    <w:rsid w:val="00B34637"/>
    <w:rsid w:val="00B454A7"/>
    <w:rsid w:val="00B505E0"/>
    <w:rsid w:val="00B6505C"/>
    <w:rsid w:val="00B75D98"/>
    <w:rsid w:val="00B8049A"/>
    <w:rsid w:val="00B910BD"/>
    <w:rsid w:val="00B95513"/>
    <w:rsid w:val="00BB1DDF"/>
    <w:rsid w:val="00BD644D"/>
    <w:rsid w:val="00BD6C67"/>
    <w:rsid w:val="00BE0CB3"/>
    <w:rsid w:val="00BE4523"/>
    <w:rsid w:val="00BE69A8"/>
    <w:rsid w:val="00C042B4"/>
    <w:rsid w:val="00C11891"/>
    <w:rsid w:val="00C17183"/>
    <w:rsid w:val="00C217D1"/>
    <w:rsid w:val="00C25A8F"/>
    <w:rsid w:val="00C34020"/>
    <w:rsid w:val="00C3579B"/>
    <w:rsid w:val="00C4037B"/>
    <w:rsid w:val="00C4291B"/>
    <w:rsid w:val="00C85A3F"/>
    <w:rsid w:val="00CA10A4"/>
    <w:rsid w:val="00CC2EC2"/>
    <w:rsid w:val="00CD2FEB"/>
    <w:rsid w:val="00CE2676"/>
    <w:rsid w:val="00CE5157"/>
    <w:rsid w:val="00CF13E3"/>
    <w:rsid w:val="00D03398"/>
    <w:rsid w:val="00D070B3"/>
    <w:rsid w:val="00D179F1"/>
    <w:rsid w:val="00D35B15"/>
    <w:rsid w:val="00D41487"/>
    <w:rsid w:val="00D632BA"/>
    <w:rsid w:val="00D636CD"/>
    <w:rsid w:val="00D8751A"/>
    <w:rsid w:val="00D94F68"/>
    <w:rsid w:val="00D96E29"/>
    <w:rsid w:val="00DB11F4"/>
    <w:rsid w:val="00DB2B38"/>
    <w:rsid w:val="00DB422C"/>
    <w:rsid w:val="00DC29D0"/>
    <w:rsid w:val="00DF352E"/>
    <w:rsid w:val="00E048BE"/>
    <w:rsid w:val="00E31118"/>
    <w:rsid w:val="00E37FD2"/>
    <w:rsid w:val="00E413B7"/>
    <w:rsid w:val="00E425D9"/>
    <w:rsid w:val="00E43A26"/>
    <w:rsid w:val="00E5003E"/>
    <w:rsid w:val="00E52B09"/>
    <w:rsid w:val="00E557EB"/>
    <w:rsid w:val="00E57DFB"/>
    <w:rsid w:val="00E7790D"/>
    <w:rsid w:val="00E77945"/>
    <w:rsid w:val="00E82BE6"/>
    <w:rsid w:val="00E842B0"/>
    <w:rsid w:val="00EC6694"/>
    <w:rsid w:val="00EE2B65"/>
    <w:rsid w:val="00EF5114"/>
    <w:rsid w:val="00F2010B"/>
    <w:rsid w:val="00F3126B"/>
    <w:rsid w:val="00F40C2E"/>
    <w:rsid w:val="00F56433"/>
    <w:rsid w:val="00F64007"/>
    <w:rsid w:val="00F66F7E"/>
    <w:rsid w:val="00F700F2"/>
    <w:rsid w:val="00F7337E"/>
    <w:rsid w:val="00F8197C"/>
    <w:rsid w:val="00F928B4"/>
    <w:rsid w:val="00F95F3E"/>
    <w:rsid w:val="00FA767E"/>
    <w:rsid w:val="00FC13D8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91B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B910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7A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7E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C217D1"/>
  </w:style>
  <w:style w:type="paragraph" w:styleId="a9">
    <w:name w:val="header"/>
    <w:basedOn w:val="a"/>
    <w:link w:val="aa"/>
    <w:uiPriority w:val="99"/>
    <w:unhideWhenUsed/>
    <w:rsid w:val="00E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3B7"/>
  </w:style>
  <w:style w:type="paragraph" w:styleId="ab">
    <w:name w:val="footer"/>
    <w:basedOn w:val="a"/>
    <w:link w:val="ac"/>
    <w:uiPriority w:val="99"/>
    <w:unhideWhenUsed/>
    <w:rsid w:val="00E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91B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B910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7A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7E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C217D1"/>
  </w:style>
  <w:style w:type="paragraph" w:styleId="a9">
    <w:name w:val="header"/>
    <w:basedOn w:val="a"/>
    <w:link w:val="aa"/>
    <w:uiPriority w:val="99"/>
    <w:unhideWhenUsed/>
    <w:rsid w:val="00E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3B7"/>
  </w:style>
  <w:style w:type="paragraph" w:styleId="ab">
    <w:name w:val="footer"/>
    <w:basedOn w:val="a"/>
    <w:link w:val="ac"/>
    <w:uiPriority w:val="99"/>
    <w:unhideWhenUsed/>
    <w:rsid w:val="00E4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F896272DEFFB5F4C3337774F6E1FA32EE87EE41EB51DE8A1B2C3B4ECC90D62DB6365C5CDB46C0DM5d7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-prv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7950-4CE8-4B11-A06D-E10089F5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57</cp:revision>
  <cp:lastPrinted>2022-06-08T13:15:00Z</cp:lastPrinted>
  <dcterms:created xsi:type="dcterms:W3CDTF">2022-02-11T13:48:00Z</dcterms:created>
  <dcterms:modified xsi:type="dcterms:W3CDTF">2022-06-08T13:21:00Z</dcterms:modified>
</cp:coreProperties>
</file>