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5A" w:rsidRDefault="009F1D5A" w:rsidP="00A06875">
      <w:pPr>
        <w:pStyle w:val="Default"/>
        <w:widowControl w:val="0"/>
        <w:jc w:val="center"/>
        <w:rPr>
          <w:b/>
          <w:bCs/>
          <w:color w:val="auto"/>
        </w:rPr>
      </w:pPr>
      <w:r>
        <w:rPr>
          <w:b/>
          <w:bCs/>
          <w:noProof/>
          <w:color w:val="auto"/>
          <w:lang w:eastAsia="ru-RU"/>
        </w:rPr>
        <w:drawing>
          <wp:inline distT="0" distB="0" distL="0" distR="0">
            <wp:extent cx="6299835" cy="9126754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2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5A" w:rsidRDefault="009F1D5A" w:rsidP="00A06875">
      <w:pPr>
        <w:pStyle w:val="Default"/>
        <w:widowControl w:val="0"/>
        <w:jc w:val="center"/>
        <w:rPr>
          <w:b/>
          <w:bCs/>
          <w:color w:val="auto"/>
        </w:rPr>
      </w:pPr>
    </w:p>
    <w:p w:rsidR="000B5481" w:rsidRPr="00CA7EEC" w:rsidRDefault="000B5481" w:rsidP="00A06875">
      <w:pPr>
        <w:pStyle w:val="Default"/>
        <w:widowControl w:val="0"/>
        <w:jc w:val="center"/>
        <w:rPr>
          <w:b/>
          <w:bCs/>
          <w:color w:val="auto"/>
        </w:rPr>
      </w:pPr>
      <w:r w:rsidRPr="00CA7EEC">
        <w:rPr>
          <w:b/>
          <w:bCs/>
          <w:color w:val="auto"/>
        </w:rPr>
        <w:lastRenderedPageBreak/>
        <w:t>1. Общие положения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 152-ФЗ «О персональных данных» (далее – ФЗ-152).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муниципальном общеобразовательном учреждении </w:t>
      </w:r>
      <w:r w:rsidR="00BF5F25">
        <w:rPr>
          <w:color w:val="auto"/>
        </w:rPr>
        <w:t>Первомайской средней школы</w:t>
      </w:r>
      <w:r w:rsidRPr="00CA7EEC">
        <w:rPr>
          <w:color w:val="auto"/>
        </w:rPr>
        <w:t xml:space="preserve">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В Политике используются следующие основные понятия: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 xml:space="preserve">- автоматизированная обработка персональных данных </w:t>
      </w:r>
      <w:r w:rsidRPr="00CA7EEC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>- блокирование персональных данных –</w:t>
      </w:r>
      <w:r w:rsidRPr="00CA7EEC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>- информационная система персональных данных –</w:t>
      </w:r>
      <w:r w:rsidRPr="00CA7EEC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>- обезличивание персональных данных –</w:t>
      </w:r>
      <w:r w:rsidRPr="00CA7EEC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CA7EEC">
        <w:rPr>
          <w:b/>
          <w:bCs/>
          <w:color w:val="auto"/>
        </w:rPr>
        <w:t xml:space="preserve">- обработка персональных данных </w:t>
      </w:r>
      <w:r w:rsidRPr="00CA7EEC">
        <w:rPr>
          <w:color w:val="auto"/>
        </w:rPr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 xml:space="preserve">- оператор – </w:t>
      </w:r>
      <w:r w:rsidRPr="00CA7EEC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 xml:space="preserve">- персональные данные </w:t>
      </w:r>
      <w:r w:rsidRPr="00CA7EEC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 xml:space="preserve">- предоставление персональных данных </w:t>
      </w:r>
      <w:r w:rsidRPr="00CA7EEC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>- распространение персональных данных –</w:t>
      </w:r>
      <w:r w:rsidRPr="00CA7EEC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>- трансграничная передача персональных данных –</w:t>
      </w:r>
      <w:r w:rsidRPr="00CA7EE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>- уничтожение персональных данных –</w:t>
      </w:r>
      <w:r w:rsidRPr="00CA7EEC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0B5481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Организация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 </w:t>
      </w:r>
    </w:p>
    <w:p w:rsidR="00BF5F25" w:rsidRDefault="00BF5F25" w:rsidP="000B5481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lastRenderedPageBreak/>
        <w:t xml:space="preserve">2. Принципы и условия обработки персональных данных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 xml:space="preserve">2.1. Принципы обработки персональных данных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законности и справедливой основы;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ограничения обработки персональных данных достижением конкретных, заранее определенных и законных целей;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недопущения обработки персональных данных, несовместимой с целями сбора персональных данных;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обработки только тех персональных данных, которые отвечают целям их обработки;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соответствия содержания и объема обрабатываемых персональных данных заявленным целям обработки;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недопущения обработки персональных данных, избыточных по отношению к заявленным целям их обработки;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 xml:space="preserve">2.2. Условия обработки персональных данных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CA7EEC">
        <w:rPr>
          <w:color w:val="auto"/>
        </w:rPr>
        <w:t>выполнения</w:t>
      </w:r>
      <w:proofErr w:type="gramEnd"/>
      <w:r w:rsidRPr="00CA7EEC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CA7EEC">
        <w:rPr>
          <w:color w:val="auto"/>
        </w:rPr>
        <w:t xml:space="preserve"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 xml:space="preserve">2.3. Конфиденциальность персональных данных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Оператор и иные лица, получившие доступ к персональным данным, обязаны не </w:t>
      </w:r>
      <w:r w:rsidRPr="00CA7EEC">
        <w:rPr>
          <w:color w:val="auto"/>
        </w:rPr>
        <w:lastRenderedPageBreak/>
        <w:t xml:space="preserve">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 xml:space="preserve">2.4. Общедоступные источники персональных данных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 xml:space="preserve">2.5 Специальные категории персональных данных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производится.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</w:p>
    <w:p w:rsidR="000B5481" w:rsidRPr="00CA7EEC" w:rsidRDefault="00A06875" w:rsidP="000B5481">
      <w:pPr>
        <w:pStyle w:val="Default"/>
        <w:widowControl w:val="0"/>
        <w:suppressAutoHyphens/>
        <w:jc w:val="both"/>
        <w:rPr>
          <w:color w:val="auto"/>
        </w:rPr>
      </w:pPr>
      <w:r>
        <w:rPr>
          <w:b/>
          <w:bCs/>
          <w:color w:val="auto"/>
        </w:rPr>
        <w:t>2.6</w:t>
      </w:r>
      <w:r w:rsidR="000B5481" w:rsidRPr="00CA7EEC">
        <w:rPr>
          <w:b/>
          <w:bCs/>
          <w:color w:val="auto"/>
        </w:rPr>
        <w:t xml:space="preserve">. Поручение обработки персональных данных другому лицу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0B5481" w:rsidRPr="00CA7EEC" w:rsidRDefault="00A06875" w:rsidP="000B5481">
      <w:pPr>
        <w:pStyle w:val="Default"/>
        <w:widowControl w:val="0"/>
        <w:suppressAutoHyphens/>
        <w:jc w:val="both"/>
        <w:rPr>
          <w:color w:val="auto"/>
        </w:rPr>
      </w:pPr>
      <w:r>
        <w:rPr>
          <w:b/>
          <w:bCs/>
          <w:color w:val="auto"/>
        </w:rPr>
        <w:t>2.7</w:t>
      </w:r>
      <w:r w:rsidR="000B5481" w:rsidRPr="00CA7EEC">
        <w:rPr>
          <w:b/>
          <w:bCs/>
          <w:color w:val="auto"/>
        </w:rPr>
        <w:t xml:space="preserve">. Трансграничная передача персональных данных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Трансграничная передача персональных данных Оператором не производится.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</w:p>
    <w:p w:rsidR="000B5481" w:rsidRDefault="000B5481" w:rsidP="000B5481">
      <w:pPr>
        <w:pStyle w:val="Default"/>
        <w:widowControl w:val="0"/>
        <w:suppressAutoHyphens/>
        <w:jc w:val="both"/>
        <w:rPr>
          <w:b/>
          <w:bCs/>
          <w:color w:val="auto"/>
        </w:rPr>
      </w:pPr>
      <w:r w:rsidRPr="00CA7EEC">
        <w:rPr>
          <w:b/>
          <w:bCs/>
          <w:color w:val="auto"/>
        </w:rPr>
        <w:t xml:space="preserve">3. Права субъекта персональных данных </w:t>
      </w:r>
    </w:p>
    <w:p w:rsidR="00BF5F25" w:rsidRPr="00CA7EEC" w:rsidRDefault="00BF5F25" w:rsidP="000B5481">
      <w:pPr>
        <w:pStyle w:val="Default"/>
        <w:widowControl w:val="0"/>
        <w:suppressAutoHyphens/>
        <w:jc w:val="both"/>
        <w:rPr>
          <w:color w:val="auto"/>
        </w:rPr>
      </w:pP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 xml:space="preserve">3.1. Согласие субъекта персональных данных на обработку его персональных данных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Обязанность </w:t>
      </w:r>
      <w:proofErr w:type="gramStart"/>
      <w:r w:rsidRPr="00CA7EEC">
        <w:rPr>
          <w:color w:val="auto"/>
        </w:rPr>
        <w:t>предоставить доказательство</w:t>
      </w:r>
      <w:proofErr w:type="gramEnd"/>
      <w:r w:rsidRPr="00CA7EEC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Оператора.</w:t>
      </w:r>
    </w:p>
    <w:p w:rsidR="00BF5F25" w:rsidRDefault="00BF5F25" w:rsidP="000B5481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0B5481" w:rsidRDefault="000B5481" w:rsidP="000B5481">
      <w:pPr>
        <w:pStyle w:val="Default"/>
        <w:widowControl w:val="0"/>
        <w:suppressAutoHyphens/>
        <w:jc w:val="both"/>
        <w:rPr>
          <w:b/>
          <w:bCs/>
          <w:color w:val="auto"/>
        </w:rPr>
      </w:pPr>
      <w:r w:rsidRPr="00CA7EEC">
        <w:rPr>
          <w:b/>
          <w:bCs/>
          <w:color w:val="auto"/>
        </w:rPr>
        <w:t xml:space="preserve">3.2. Права субъекта персональных данных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CA7EEC">
        <w:rPr>
          <w:color w:val="auto"/>
        </w:rPr>
        <w:t>дств св</w:t>
      </w:r>
      <w:proofErr w:type="gramEnd"/>
      <w:r w:rsidRPr="00CA7EEC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</w:t>
      </w:r>
      <w:r w:rsidRPr="00CA7EEC">
        <w:rPr>
          <w:color w:val="auto"/>
        </w:rPr>
        <w:lastRenderedPageBreak/>
        <w:t xml:space="preserve">персональных данных признается осуществляемой без предварительного согласия субъекта персональных данных, если Организация не докажет, что такое согласие было получено.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CA7EEC">
        <w:rPr>
          <w:color w:val="auto"/>
        </w:rPr>
        <w:t>в</w:t>
      </w:r>
      <w:proofErr w:type="gramEnd"/>
      <w:r w:rsidR="00BF5F25">
        <w:rPr>
          <w:color w:val="auto"/>
        </w:rPr>
        <w:t xml:space="preserve"> </w:t>
      </w:r>
      <w:proofErr w:type="gramStart"/>
      <w:r w:rsidRPr="00CA7EEC">
        <w:rPr>
          <w:color w:val="auto"/>
        </w:rPr>
        <w:t>Уполномоченный</w:t>
      </w:r>
      <w:proofErr w:type="gramEnd"/>
      <w:r w:rsidRPr="00CA7EEC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 xml:space="preserve">4. Обеспечение безопасности персональных данных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назначение должностных лиц, ответственных за организацию обработки и защиты персональных данных;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ограничение состава лиц, имеющих доступ к персональным данным;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организация учета, хранения и обращения носителей информации;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>- определение угроз безопасности персональных данных при их обработке</w:t>
      </w:r>
      <w:r w:rsidR="00A06875">
        <w:rPr>
          <w:color w:val="auto"/>
        </w:rPr>
        <w:t>;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проверка готовности и эффективности использования средств защиты информации;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разграничение доступа пользователей к информационным ресурсам и программно-аппаратным средствам обработки информации; </w:t>
      </w:r>
    </w:p>
    <w:p w:rsidR="00A06875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>- использование антивирусных средств</w:t>
      </w:r>
      <w:r w:rsidR="00A06875">
        <w:rPr>
          <w:color w:val="auto"/>
        </w:rPr>
        <w:t>;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- применение в необходимых случаях средств межсетевого экранирования, обнаружения </w:t>
      </w:r>
      <w:r w:rsidR="00A06875">
        <w:rPr>
          <w:color w:val="auto"/>
        </w:rPr>
        <w:t>вторжений, анализа защищенности;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>- организация пропускного режима на террит</w:t>
      </w:r>
      <w:r w:rsidR="00A06875">
        <w:rPr>
          <w:color w:val="auto"/>
        </w:rPr>
        <w:t>орию Оператора, охранная сигнализация</w:t>
      </w:r>
      <w:r w:rsidRPr="00CA7EEC">
        <w:rPr>
          <w:color w:val="auto"/>
        </w:rPr>
        <w:t xml:space="preserve"> помещений с техническими средствами обработки персональных данных. </w:t>
      </w: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</w:p>
    <w:p w:rsidR="000B5481" w:rsidRPr="00CA7EEC" w:rsidRDefault="000B5481" w:rsidP="000B5481">
      <w:pPr>
        <w:pStyle w:val="Default"/>
        <w:widowControl w:val="0"/>
        <w:suppressAutoHyphens/>
        <w:jc w:val="both"/>
        <w:rPr>
          <w:color w:val="auto"/>
        </w:rPr>
      </w:pPr>
      <w:r w:rsidRPr="00CA7EEC">
        <w:rPr>
          <w:b/>
          <w:bCs/>
          <w:color w:val="auto"/>
        </w:rPr>
        <w:t xml:space="preserve">5. Заключительные положения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CA7EEC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0B5481" w:rsidRPr="00CA7EEC" w:rsidRDefault="000B5481" w:rsidP="000B5481">
      <w:pPr>
        <w:pStyle w:val="Default"/>
        <w:widowControl w:val="0"/>
        <w:suppressAutoHyphens/>
        <w:ind w:firstLine="709"/>
        <w:jc w:val="both"/>
      </w:pPr>
      <w:r w:rsidRPr="00CA7EEC">
        <w:rPr>
          <w:color w:val="auto"/>
        </w:rPr>
        <w:t>Должностные</w:t>
      </w:r>
      <w:r w:rsidRPr="00CA7EEC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A025D6" w:rsidRDefault="009F1D5A">
      <w:bookmarkStart w:id="0" w:name="_GoBack"/>
      <w:bookmarkEnd w:id="0"/>
    </w:p>
    <w:sectPr w:rsidR="00A025D6" w:rsidSect="00CA7EEC">
      <w:pgSz w:w="11906" w:h="16838"/>
      <w:pgMar w:top="851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0A93"/>
    <w:rsid w:val="00010A93"/>
    <w:rsid w:val="0004750D"/>
    <w:rsid w:val="000B5481"/>
    <w:rsid w:val="0047764C"/>
    <w:rsid w:val="009F1D5A"/>
    <w:rsid w:val="00A06875"/>
    <w:rsid w:val="00B0022F"/>
    <w:rsid w:val="00BF5F25"/>
    <w:rsid w:val="00CD5436"/>
    <w:rsid w:val="00E5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81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1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D5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81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1942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User</cp:lastModifiedBy>
  <cp:revision>6</cp:revision>
  <cp:lastPrinted>2019-10-09T09:31:00Z</cp:lastPrinted>
  <dcterms:created xsi:type="dcterms:W3CDTF">2019-10-09T09:20:00Z</dcterms:created>
  <dcterms:modified xsi:type="dcterms:W3CDTF">2019-10-09T12:12:00Z</dcterms:modified>
</cp:coreProperties>
</file>